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zabývali dotacemi a bezplatnou přepravou</w:t>
      </w:r>
    </w:p>
    <w:p>
      <w:pPr/>
      <w:r>
        <w:rPr/>
        <w:t xml:space="preserve">Na  svém posledním zasedání před komunálními volbami mimo jiné schválili žádosti,  které byly občany podány v I. etapě vyhlášeného Programu k poskytnutí  dotace vlastníkům budov v obci Stonava pro rok 2022. Podáno bylo celkem  288 žádostí, přičemž dvě byly podány po termínu a tudíž nesplnily podmínky dané  programem. Po důkladném posouzení všech žádostí byla 286 žadatelům přiznána  dotace ve výši více než milion dvě stě tisíc korun. Zastupitelé rovněž  schválili stejně jako v předešlých letech finanční příspěvky pro  bezplatnou přepravu stonavských dětí od 6 do 15 let a seniorů starších 70 let. Bližší  informace o proplacení dokladů za nabití karty ODIS jsou zveřejněny na webové  stránce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256/stonavsti-zastupitele-se-zabyvali-dotacemi-a-bezplatnou-pre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2026-06-27T01:22:23+02:00</dcterms:created>
  <dcterms:modified xsi:type="dcterms:W3CDTF">2026-06-27T01:22:23+02:00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