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hřišti 1.BFK Frýdlant n. O. proběhl fotbalový turnaj ČR vs. SK</w:t>
      </w:r>
    </w:p>
    <w:p>
      <w:pPr/>
      <w:r>
        <w:rPr/>
        <w:t xml:space="preserve">6. září proběhl na fotbalovém hřišti 1.BFK Frýdlant nad Ostravicí fotbalový turnaj mezi žáky místních základních škol a žáky škol z partnerského města Turzovka.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 fotbalový turnaj je součástí celoročního projektu Společně bez hranic, který je financován z prostředků </w:t>
      </w:r>
      <w:r>
        <w:rPr>
          <w:i w:val="1"/>
          <w:iCs w:val="1"/>
        </w:rPr>
        <w:t xml:space="preserve">Interreg V-A Slovenská republika - Česká republika."</w:t>
      </w:r>
    </w:p>
    <w:p>
      <w:pPr/>
      <w:r>
        <w:rPr/>
        <w:t xml:space="preserve">Ve fotbalových turnajích se mezi sebou utkali nejdříve žáci 1.stupně a poté žáci 2.stupně.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"Zápas byl celkem dobrý, vyhráli jsme."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"Podařilo se nám otočit ze 4:1 na 9:5. Zápas byl skvělý a vyhráli jsme."</w:t>
      </w:r>
    </w:p>
    <w:p>
      <w:pPr/>
      <w:r>
        <w:rPr>
          <w:b w:val="1"/>
          <w:bCs w:val="1"/>
        </w:rPr>
        <w:t xml:space="preserve">anketa: účastníci turnaje - Frýdlant nad Ostravicí: </w:t>
      </w:r>
      <w:r>
        <w:rPr>
          <w:i w:val="1"/>
          <w:iCs w:val="1"/>
        </w:rPr>
        <w:t xml:space="preserve">"Počasí nám vyšlo, jako byl to dobrý zápas, ale příště do toho prostě víc té energie, nedali jsme do toho úplně všechno."</w:t>
      </w:r>
    </w:p>
    <w:p>
      <w:pPr/>
      <w:r>
        <w:rPr/>
        <w:t xml:space="preserve">Turnaj mladších žáků ovládlo partnerské město Turzovka, které zvítězilo 5:9, u starších žáků tomu bylo  naopak, hráči z Frýdlantu nad Ostravicí vyhráli 3:1.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3272/na-hristi-1bfk-frydlant-n-o-probehl-fotbalovy-turnaj-cr-vs-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2026-05-12T19:21:20+02:00</dcterms:created>
  <dcterms:modified xsi:type="dcterms:W3CDTF">2026-05-12T19:21:20+02:00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