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16.9.2022,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opozice nechává kauzu Sberbank prošetřit</w:t>
      </w:r>
    </w:p>
    <w:p>
      <w:pPr/>
      <w:r>
        <w:rPr/>
        <w:t xml:space="preserve">Účet má Nový Jičín ve Sberbank od dubna roku 2020. Uloženo je na něm, a v tuto chvíli zmrazeo, 100 milionů 800 tisíc korun. Na poslední schůzi zastupitelstva teď v září členové opozice ze sociální demokracie informovali o tom, že v této souvislosti podali podnět k prověření, zda nebyl spáchán trestný čin. </w:t>
      </w:r>
    </w:p>
    <w:p>
      <w:pPr/>
      <w:r>
        <w:rPr>
          <w:b w:val="1"/>
          <w:bCs w:val="1"/>
        </w:rPr>
        <w:t xml:space="preserve">Jaroslav Dvořák (ČSSD), zastupitel Nového Jičína: </w:t>
      </w:r>
      <w:r>
        <w:rPr/>
        <w:t xml:space="preserve">“Když máme podfinancování, které se týká sto milionů zadržených ve Sberbank, které nyní vyřazujeme z účetnictví, tak já jsem podal informaci, že po dlouhých debatách u nás jsme tam jako klub našli jednoznačná pochybení, i právnicky jsme to komunikovali, a podali jsme podnět na prošetření na okresní státní zastupitelství v Novém Jičíně. Myslíme si, že opravdu by tu kauzu měly prošetřit nezávislé orgány činné v trestním řízení.”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“Musím konstatovat, že některé politické strany i letos před komunálními volbami používají institut trestního oznámení ke své politické propagaci. V minulosti vždy orgány činné v trestním řízení tyto účelové oznámení odkládaly. Myslím si, že ani letos tomu nebude jinak.”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“Již v průběhu prázdnin uplatnilo město Nový Jičín pohledávku u Sberbank do likvidace, nicméně v průběhu srpna bylo vyhlášeno insolvenční řízení a úpadek banky. Pohledávka města jako věřitele je přihlášena, aktivně sledujeme jednotlivé kroky a procesní úkony v tomto řízení a uplatňujeme v plném rozsahu svá práva. Hospodaření a chod města není tímto nijak ohrožen, město má na svých účtech zhruba 160 milionů korun, plní své povinnosti, realizuje akce.” </w:t>
      </w:r>
    </w:p>
    <w:p>
      <w:pPr/>
      <w:r>
        <w:rPr/>
        <w:t xml:space="preserve">V letošním roce město hospodaří s částkou, která ve výdajích přesahuje 950 milionů korun.  Pro zajištění svého chodu má založeno zhruba dvacet účtů ve více bankách. Ve Sberbank má účty dva.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341/novojicinska-opozice-nechava-kauzu-sberbank-proset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2026-09-23T21:18:44+02:00</dcterms:created>
  <dcterms:modified xsi:type="dcterms:W3CDTF">2026-09-23T21:18:44+02:00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