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Ženám s odvahou pomůže matkám samoživitelkám v Ostravě a Frýdku-Místku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</w:t>
      </w:r>
      <w:hyperlink r:id="rId9" w:history="1">
        <w:r>
          <w:rPr/>
          <w:t xml:space="preserve">Ženám s odvahou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385/projekt-zenam-s-odvahou-pomuze-matkam-samozivitelkam-v-ostrave-a-frydkumistku" TargetMode="External"/><Relationship Id="rId9" Type="http://schemas.openxmlformats.org/officeDocument/2006/relationships/hyperlink" Target="http://www.zenamsodvah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2026-07-01T21:45:38+02:00</dcterms:created>
  <dcterms:modified xsi:type="dcterms:W3CDTF">2026-07-01T21:45:38+02:00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