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Efektivní hospodaření s energiemi je v Novém Jičíně ustáleným trendem</w:t>
      </w:r>
    </w:p>
    <w:p>
      <w:pPr/>
      <w:r>
        <w:rPr/>
        <w:t xml:space="preserve">Novojičínská radnice zavedla zhruba před čtyřmi lety systém energetického managementu. Ten se vztáhl na 25 energeticky nejnáročnějších budov, jako jsou sportoviště, školy nebo radnice.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základě efektivního hospodaření s energiemi bylo docíleno zhruba 27 procentního snížení spotřeby energií v těchto objektech.”         </w:t>
      </w:r>
    </w:p>
    <w:p>
      <w:pPr/>
      <w:r>
        <w:rPr/>
        <w:t xml:space="preserve">V letech 2019 až 2022 město také investovalo do modernizace 16 kotelen, do tepelného hospodářství vložilo téměř 60 milionů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“Cílem je jednak zvýšení účinnosti kotelen, které se podařilo zvýšit až na 95 procent té účinnosti, z původních zhruba 65 procent, snížení provozních nákladů.”    </w:t>
      </w:r>
    </w:p>
    <w:p>
      <w:pPr/>
      <w:r>
        <w:rPr/>
        <w:t xml:space="preserve">Hospodaření města s energiemi rovněž ovlivňuje nákup plynu a elektřiny formou aukcí na burze. Pro své objekty má vysoutěženého dodavatele do konce roku 2023.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”Elektriku konkrétně za 1 700 korun za megawatthodinu, plyn za 600 korun.  Finanční situace našeho města je stabilní a jsme schopni nárůst cen energií pokrýt vlastními příjmy.” </w:t>
      </w:r>
    </w:p>
    <w:p>
      <w:pPr/>
      <w:r>
        <w:rPr/>
        <w:t xml:space="preserve">Dále radnice zacílila i na obnovitelné zdroje, nechala zpracovat studii možnosti zavedení fotovoltaických elektráren na střechy městských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413/efektivni-hospodareni-s-energiemi-je-v-novem-jicine-ustalenym-tren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2026-05-25T12:35:49+02:00</dcterms:created>
  <dcterms:modified xsi:type="dcterms:W3CDTF">2026-05-25T12:35:49+02:00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