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vymění integrované výjezdové centrum za nemovitosti. Vybraly si je obce a města</w:t>
      </w:r>
    </w:p>
    <w:p>
      <w:pPr/>
      <w:r>
        <w:rPr/>
        <w:t xml:space="preserve">Zcela ojedinělou směnu majetku a to zejména svým rozsahem připravuje MS kraj. Chce totiž se státem, který zastupuje Úřad pro zastupování státu ve věcech majetkových a Hasičským záchranným sborem MS kraje směnit Integrované výjezdové centrum v Třinci za nemovitosti v hodnotě 200 milionů korun.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"Za jedno centrum získáváme mnoho pozemků, je to asi 126 položek v daném okamžiku a následně, když to podepíšeme a vepíšme do katastru KÚ, tak rozjíždíme jednání s těmi žadateli, tzn. s městy a obcemi." </w:t>
      </w:r>
    </w:p>
    <w:p>
      <w:pPr/>
      <w:r>
        <w:rPr/>
        <w:t xml:space="preserve">Kraj se při těchto jednáních snaží na oplátku získat nemovitosti nebo pozemky, které potřebuje v dané lokalitě pro svůj další rozvoj. Připravuje se už také třetí směna, kdy chce kraj vyměnit se státem IVC Ostrava-Jih.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"Hovoříme o nějaké půl miliardě a najít vhodné pozemky a nemovitosti v této výši, bude trvat déle. Počítám, že ten seznam dáme dohromady do dvou let."</w:t>
      </w:r>
    </w:p>
    <w:p>
      <w:pPr/>
      <w:r>
        <w:rPr/>
        <w:t xml:space="preserve">Mělo by jít například o pozemky po těžbě na Karvinsku. Podobným způsobem už v roce 2020 vyměnil kraj se státem IVC v Českém Těšíně a získal například školy, dětská centra a další budovy občanské vybavenosti.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24/kraj-vymeni-integrovane-vyjezdove-centrum-za-nemovitosti-vybraly-si-je-obce-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2026-05-30T19:33:12+02:00</dcterms:created>
  <dcterms:modified xsi:type="dcterms:W3CDTF">2026-05-30T19:33:12+02:00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