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Brambůrkování v MŠ Dolany</w:t>
      </w:r>
    </w:p>
    <w:p>
      <w:pPr/>
      <w:r>
        <w:rPr/>
        <w:t xml:space="preserve">Velmi příjemné seznamovací odpoledne mají za sebou děti  z mateřské školy na Dolanech. V rámci akce „Brambůrkování“ se sešly  společně se svými rodiči a učitelkami na školní zahradě. Připravena byly různé  soutěže a to jak pro děti, tak i dospělé. Děti musely například kutálet  bramboru po předem určené trase či převážet bramborovou rodinku  v kolečkách. Rodiče zase soutěžili v rychlosti škrábání brambor.  Nechybělo ohniště, ve kterém si všichni společně brambory upekli.  V upomínku na tento den si děti odnesly ozdobeného „Bramboráčka“, kterého  si vyrobili v rámci tvořivé dílničky. Pro vedení mateřské školy jsou  takovéto společné akce velmi přínosné, protože rodiče jsou důležitou součástí  celého předškolního vzdělávacího procesu.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794/bramburkovani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2026-06-26T13:20:29+02:00</dcterms:created>
  <dcterms:modified xsi:type="dcterms:W3CDTF">2026-06-26T13:20:29+02:00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