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14.10.2022,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Hyperbarická komora z roku 1965 dosluhuje. Nemocnice začíná stavět novou budovu pro novou komoru</w:t>
      </w:r>
    </w:p>
    <w:p>
      <w:pPr/>
      <w:r>
        <w:rPr/>
        <w:t xml:space="preserve">Provoz hyperbarická komory byl v Městské nemocnici Ostrava spuštěn už v roce 1965, jako reakce na důlní neštěstí, při kterém na otravu sirovodíkem zahynulo 9 horníků na Dole Eduard Urx. Slouží tedy pacientům už 57 let a je nejvyšší čas na výměnu. Nejprve bude vybudována nová budova.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"Zahajujeme výstavbu nového objektu pro hyperbarickou komoru, kdo které se potom to zařízení implementuje a následně dojde k odpojení staré hyperbarické komory." </w:t>
      </w:r>
    </w:p>
    <w:p>
      <w:pPr/>
      <w:r>
        <w:rPr/>
        <w:t xml:space="preserve">Budova bude stát na současném parkovišti mezi pavilony a svým tvarem do  písmene L bude obepínat stávající objekt hyperbarické komory. Přes krček a koridor bude napojena  na ostatní pracoviště nemocnice. Hyperbarická komora váží 60 tun a byla vyrobena v Německu.</w:t>
      </w:r>
    </w:p>
    <w:p>
      <w:pPr/>
      <w:r>
        <w:rPr>
          <w:b w:val="1"/>
          <w:bCs w:val="1"/>
        </w:rPr>
        <w:t xml:space="preserve">Michal Hájek, primář Centra hyperbarické medicíny MNO: </w:t>
      </w:r>
      <w:r>
        <w:rPr/>
        <w:t xml:space="preserve">"Kapacita nové komory bude 14+2, takže se zvýší o 30 - 40 procent. Slibujeme si od toho lepší propustnost, nebudou tak dlouhé čekací doby a doufáme, že se částečně zlepší i dostupnost péče."</w:t>
      </w:r>
    </w:p>
    <w:p>
      <w:pPr/>
      <w:r>
        <w:rPr/>
        <w:t xml:space="preserve">Léčba v hyperbarické komoře je využívána akutních i chronických indikací. U akutních stavů jde například o potápěče nebo otravy oxidem uhelnatým, u chronických jsou to nejčastěji nehojící se rány na nohou cukrovkářů nebo poruchy sluchu.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838/hyperbaricka-komora-z-roku-1965-dosluhuje-nemocnice-zacina-stavet-novou-budovu-pro-novou-kom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2026-06-02T12:29:00+02:00</dcterms:created>
  <dcterms:modified xsi:type="dcterms:W3CDTF">2026-06-02T12:29:00+02:00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