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hostil zástupce Evropského výboru</w:t>
      </w:r>
    </w:p>
    <w:p>
      <w:pPr/>
      <w:r>
        <w:rPr/>
        <w:t xml:space="preserve">Česká republika předsedá Evropské unii, proto pozvala  zástupce všech členských zemí do Ostravy. Co bylo hlavním cílem?</w:t>
      </w:r>
    </w:p>
    <w:p>
      <w:pPr/>
      <w:r>
        <w:rPr>
          <w:b w:val="1"/>
          <w:bCs w:val="1"/>
        </w:rPr>
        <w:t xml:space="preserve">David Sventek, organizátor konference:</w:t>
      </w:r>
      <w:r>
        <w:rPr/>
        <w:t xml:space="preserve"> „Ukázat jim Ostravu  jako příklad takové laboratoře, kde se daří změna, kde postupně měníme těžký  průmysl v nové druhy podnikání, a tak jsme si řekli, že je už co ukázat,  máme i zajímavé plány.“</w:t>
      </w:r>
    </w:p>
    <w:p>
      <w:pPr/>
      <w:r>
        <w:rPr>
          <w:b w:val="1"/>
          <w:bCs w:val="1"/>
        </w:rPr>
        <w:t xml:space="preserve">Christa Schweng, předsedkyně EHSV: </w:t>
      </w:r>
      <w:r>
        <w:rPr/>
        <w:t xml:space="preserve">„Ostrava je excelentním  příkladem transformace regionu, přesně toto jsme hledali. Mít takový příklad  úspěšné transformace od uhelného k zelenému hospodaření je pro celou  Evropu velmi důležité.“</w:t>
      </w:r>
    </w:p>
    <w:p>
      <w:pPr/>
      <w:r>
        <w:rPr/>
        <w:t xml:space="preserve">Konference byla také příležitostí prezentovat, jak náš kraj  naloží s finanční podporou z Fondu spravedlivé transformace.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„Ty strategické  projekty jsou nachystány tak, jak jsme je plánovali. Ale kromě těch  strategických projektů půjdeme i cestou brownfieldů, budeme chtít vrátit pohornickou  krajinu zpátky lidem a firmám, protože předpokládáme, že tam se bude rozvíjet  ekonomická činnost. Teď probíhají studie proveditelnosti, pak se budeme hlásit  do soutěží.“</w:t>
      </w:r>
    </w:p>
    <w:p>
      <w:pPr/>
      <w:r>
        <w:rPr/>
        <w:t xml:space="preserve">Hosté si po konferenci prohlédli expozici Velkého světa  techniky a také výrobu a muzeum nákladních automobilů Tatra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23/energie-a-kraj-ms-kraj-hostil-zastupce-evropskeho-vy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2026-09-01T03:21:54+02:00</dcterms:created>
  <dcterms:modified xsi:type="dcterms:W3CDTF">2026-09-01T03:21:54+02:00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