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2.11.2022,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Čeladná investuje do fotovoltaiky, hřiště a svítidel</w:t>
      </w:r>
    </w:p>
    <w:p>
      <w:pPr/>
      <w:r>
        <w:rPr>
          <w:b w:val="1"/>
          <w:bCs w:val="1"/>
        </w:rPr>
        <w:t xml:space="preserve">Jindřich Michna, správa majetku, OÚ Čeladná: </w:t>
      </w:r>
      <w:r>
        <w:rPr/>
        <w:t xml:space="preserve">“Dále z investicí je to rekonstrukce veřejného osvětlení, tato rekonstrukce je celková spočívající ve výměně svítidel, rekonstrukci rozvaděčů a vodiče. Poslední větší investicí je rekonstrukce sportovního areálu spočívající v nástřiku tartanového povrchu a výměny sítí.”  </w:t>
      </w:r>
    </w:p>
    <w:p>
      <w:pPr/>
      <w:r>
        <w:rPr/>
        <w:t xml:space="preserve">Oprava tartanové dráhy, navazující na nedávnou výměnu umělého trávníku, by mohla proběhnout ještě letos, pokud to počasí dovolí.  Na projekty veřejného osvětlení a fotovoltaiku se obec snaží získat dotaci.</w:t>
      </w:r>
    </w:p>
    <w:p>
      <w:pPr/>
      <w:r>
        <w:rPr>
          <w:b w:val="1"/>
          <w:bCs w:val="1"/>
        </w:rPr>
        <w:t xml:space="preserve">Richard Šnajdr, správa majetku, OÚ Čeladná: </w:t>
      </w:r>
      <w:r>
        <w:rPr/>
        <w:t xml:space="preserve">“K té fotovoltaice je dotace přislíbena, ovšem není to zatím potvrzeno. Jedná se o zhruba o rozpočtovou částku šest a půl milionu korun včetně DPH, pokud dotace vyjde, získáme z uznatelných nákladů nějakých tři a půl milionu.”   </w:t>
      </w:r>
    </w:p>
    <w:p>
      <w:pPr/>
      <w:r>
        <w:rPr/>
        <w:t xml:space="preserve">Ovšem hlavním plánovaným projektem je rekonstrukce a rozšíření kapacity čistírny odpadních vod. Realizace je ale závislá především na státní podpoře. </w:t>
      </w:r>
    </w:p>
    <w:p>
      <w:pPr/>
      <w:r>
        <w:rPr>
          <w:b w:val="1"/>
          <w:bCs w:val="1"/>
        </w:rPr>
        <w:t xml:space="preserve">Jindřich Michna, správa majetku, OÚ Čeladná: </w:t>
      </w:r>
      <w:r>
        <w:rPr/>
        <w:t xml:space="preserve">“Ta dotace, aby byla pro nás přijatelná, by měla být minimálně 70 až 80 procent z uznatelných nákladů.” </w:t>
      </w:r>
    </w:p>
    <w:p>
      <w:pPr/>
      <w:r>
        <w:rPr>
          <w:b w:val="1"/>
          <w:bCs w:val="1"/>
        </w:rPr>
        <w:t xml:space="preserve">Richard Šnajdr, správa majetku, OÚ Čeladná: </w:t>
      </w:r>
      <w:r>
        <w:rPr/>
        <w:t xml:space="preserve">“Bohužel, kapacita čističky odpadních vod v Čeladné je nedostatečná, pokud se dotace získá, tak by se dalo napojit spoustu dalších žadatelů.” </w:t>
      </w:r>
    </w:p>
    <w:p>
      <w:pPr/>
      <w:r>
        <w:rPr/>
        <w:t xml:space="preserve">Podmínky pro možné dotace budou známy počátkem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4122/celadna-investuje-do-fotovoltaiky-hriste-a-svitid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2026-09-21T09:58:03+02:00</dcterms:created>
  <dcterms:modified xsi:type="dcterms:W3CDTF">2026-09-21T09:58:03+02:00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