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Město Bílovec bylo oceněno za společenskou odpovědnost</w:t>
      </w:r>
    </w:p>
    <w:p>
      <w:pPr/>
      <w:r>
        <w:rPr>
          <w:b w:val="1"/>
          <w:bCs w:val="1"/>
        </w:rPr>
        <w:t xml:space="preserve">Renata Mikolašková, starostka Bílovce:</w:t>
      </w:r>
      <w:r>
        <w:rPr/>
        <w:t xml:space="preserve"> „Společenskou  odpovědnost bereme velmi zodpovědně a to po všech stránkách. Z nových  projektů je to například výstavba nové aleje, bereme zodpovědně odpadové  hospodářství, umíme zařídit dotace v lesním hospodářství, využíváme  kotlíkové dotace. Podařilo se nám také vybudovat dvě nové stezky.“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63/chytry-region-mesto-bilovec-bylo-oceneno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2026-06-24T15:50:30+02:00</dcterms:created>
  <dcterms:modified xsi:type="dcterms:W3CDTF">2026-06-24T15:50:30+02:00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