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Gymnázium Český Těšín bylo oceněno za společenskou odpovědnost</w:t>
      </w:r>
    </w:p>
    <w:p>
      <w:pPr/>
      <w:r>
        <w:rPr>
          <w:b w:val="1"/>
          <w:bCs w:val="1"/>
        </w:rPr>
        <w:t xml:space="preserve">Tomáš Hudec, ředitel Gymnázia J. Božka Český Těšín: </w:t>
      </w:r>
      <w:r>
        <w:rPr/>
        <w:t xml:space="preserve"> „Vzdělávat talentované studenty je náš standard, ale nechceme vychovávat jen  nějaké technokraty. Velmi úzce spolupracujeme se sociálními organizacemi  v Českém Těšíně, spolupracujeme se seniory. Děláme sbírky pro léčbu  onkologicky nemocných dětí. Dále spolupracujeme se stacionářem Radost, který se  stará o mentálně postižené, což je skvělé nejen pro ty klienty, ale pro žáky.  Uvědomí si, že život není jen o výkonu, ale také o něčem jiném.“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164/chytry-region-gymnazium-cesky-tesin-bylo-oceneno-za-spolecenskou-odpoved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2026-09-02T03:42:34+02:00</dcterms:created>
  <dcterms:modified xsi:type="dcterms:W3CDTF">2026-09-02T03:42:34+02:00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