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Tatra Trucks byla oceněna za Společenskou odpovědnost</w:t>
      </w:r>
    </w:p>
    <w:p>
      <w:pPr/>
      <w:r>
        <w:rPr>
          <w:b w:val="1"/>
          <w:bCs w:val="1"/>
        </w:rPr>
        <w:t xml:space="preserve">Kamil Košťál, ředitel marketingu Tatra Trucks Kopřivnice: </w:t>
      </w:r>
      <w:r>
        <w:rPr/>
        <w:t xml:space="preserve"> „Tatra funguje na trhu 172 let a naším cílem je, aby dalších 172 let ještě  fungovala. Proto se nesnažíme jen o nové zakázky, ale staráme se například o  uchování historických památek pro další generace. Připravujeme projekt  fotovoltaiky, chystáme výrobu vozidel s elektromotorem. Také jsme zapojeni  do řady kulturních, sportovních a společenských projektů. Je to například  výstavba muzea nákladních automobilů Tatra nebo výstavba depozitáře Slovenské  strely.“</w:t>
      </w:r>
    </w:p>
    <w:p>
      <w:pPr/>
      <w:r>
        <w:rPr/>
        <w:t xml:space="preserve">Letos Tatra Trucks zavádí systém ESG, který se věnuje  otázkám ekologickým a sociálním a také otázkám odpovědného chování vůči  zaměstnancům i akcionářům.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9/chytry-region-spolecnost-tatra-trucks-byla-ocene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2026-07-28T04:11:26+02:00</dcterms:created>
  <dcterms:modified xsi:type="dcterms:W3CDTF">2026-07-28T04:11:26+02:00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