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7.11.2022,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zaplatí v příštím roce za MHD o téměř 20 milionů více, žádné linky ale rušit nebude</w:t>
      </w:r>
    </w:p>
    <w:p>
      <w:pPr/>
      <w:r>
        <w:rPr/>
        <w:t xml:space="preserve">Havířov byl prvním městem v kraji, kde začaly jezdit všechny autobusy městské hromadné dopravy na stlačený zemní plyn. Nyní se ekologický pohon dopravci hodně prodraží a to se odráží i na městské kase. 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“V současné době očekáváme skutečnost platby MHD na úrovni 117 milionů korun za rok. Všechny rozhovory ještě nejsou u konce, nicméně dohodli jsme se ve finále na navýšení 135 milionů, to znamená na příští rok 2023.  My jsme celou tuto nepříznivou situací pro město diskutovali s náměstkem hejtmana panem Podstawkou, který nám přislíbil pomoc a říkal, že by snad měl hovořit už i na vládní."</w:t>
      </w:r>
    </w:p>
    <w:p>
      <w:pPr/>
      <w:r>
        <w:rPr/>
        <w:t xml:space="preserve">16. listopadu bude ve Zlínském kraji zasedat komise dopravy asociace krajů, kterého se zúčastní také náměstek ministra dopravy. </w:t>
      </w:r>
    </w:p>
    <w:p>
      <w:pPr/>
      <w:r>
        <w:rPr>
          <w:b w:val="1"/>
          <w:bCs w:val="1"/>
        </w:rPr>
        <w:t xml:space="preserve">Radek Podstawka (ANO), náměstek hejtmana MSK: </w:t>
      </w:r>
      <w:r>
        <w:rPr/>
        <w:t xml:space="preserve">"Kraje i města, které si objednávají autobusy a jezdí na CNG, tak aby dostaly dotaci a vyplacení toho rozdílu. Takže nelze to zastropovat, ale vyplatit nějaký rozdíl mezi plánovanou vysoutěženou cenou a cenou, která se teď účtuje za CNG.”</w:t>
      </w:r>
    </w:p>
    <w:p>
      <w:pPr/>
      <w:r>
        <w:rPr/>
        <w:t xml:space="preserve">V rámci úspor město nepočítá s tím, že by rušilo některé linky, nebo omezovalo četnost spojů. Zvažuje ale, že by se jednorázové jízdné mohlo zvednou z 12 na 15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203/havirov-zaplati-v-pristim-roce-za-mhd-o-temer-20-milionu-vice-zadne-linky-ale-rusit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2026-10-27T10:57:36+01:00</dcterms:created>
  <dcterms:modified xsi:type="dcterms:W3CDTF">2026-10-27T10:57:36+01:00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