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učila novojičínské školáky, jak zvládat mimořádné situace</w:t>
      </w:r>
    </w:p>
    <w:p>
      <w:pPr/>
      <w:r>
        <w:rPr/>
        <w:t xml:space="preserve">Rychlokurz sebeobrany, poskytnutí první pomoci nebo reakce při úniku nebezpečných chemických látkách, to vše bylo součástí programu Příprava občanů k obraně státu, se kterým navštívili novojičínskou Základní školu Komenského 68 vojáci Armády České republiky, konkrétně z opavského 53. pluku.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dozví se něco o bezpilotních prostředcích a technice.”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</w:t>
      </w:r>
    </w:p>
    <w:p>
      <w:pPr/>
      <w:r>
        <w:rPr>
          <w:b w:val="1"/>
          <w:bCs w:val="1"/>
        </w:rPr>
        <w:t xml:space="preserve">žáci Základní školy Komenského 68:</w:t>
      </w:r>
    </w:p>
    <w:p>
      <w:pPr/>
      <w:r>
        <w:rPr/>
        <w:t xml:space="preserve">“Není to špatné, jsou to i zajímavé věci.”</w:t>
      </w:r>
    </w:p>
    <w:p>
      <w:pPr/>
      <w:r>
        <w:rPr/>
        <w:t xml:space="preserve">“Ta technika je samozřejmě zajímavá.”</w:t>
      </w:r>
    </w:p>
    <w:p>
      <w:pPr/>
      <w:r>
        <w:rPr/>
        <w:t xml:space="preserve">“Zaujala mě tady ta auta a povídání vojáků o technice.”</w:t>
      </w:r>
    </w:p>
    <w:p>
      <w:pPr/>
      <w:r>
        <w:rPr/>
        <w:t xml:space="preserve">“Mě hlavně zaujala ta první hodina, kdy nám povídali o těch chemických stránkách, o těch nebezpečných plynech, to mě zaujalo.”</w:t>
      </w:r>
    </w:p>
    <w:p>
      <w:pPr/>
      <w:r>
        <w:rPr/>
        <w:t xml:space="preserve">Vzdělávací program s vojáky absolvovalo 220 žáků, všichni školáci, včetně těch z nižších tříd, si mohli prohlédnout venku vystavenou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05/armada-ucila-novojicinske-skolaky-jak-zvladat-mimoradn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2026-06-16T09:37:06+02:00</dcterms:created>
  <dcterms:modified xsi:type="dcterms:W3CDTF">2026-06-16T09:37:06+02:00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