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16.11.2022,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MS kraj může při transformaci čerpat z mnoha zdrojů</w:t>
      </w:r>
    </w:p>
    <w:p>
      <w:pPr/>
      <w:r>
        <w:rPr>
          <w:b w:val="1"/>
          <w:bCs w:val="1"/>
        </w:rPr>
        <w:t xml:space="preserve">Jan Kříž, náměstek ministra ŽP: </w:t>
      </w:r>
      <w:r>
        <w:rPr/>
        <w:t xml:space="preserve">„Cílem setkání je prezentovat  vize přeměny uhelného regionu směrem k zelené nízkouhlíkové ekonomice.  Přijel jsem za MŽP odprezentovat aktuální možnosti různých dotačních podpor  tak, aby se zde urychlila cesta směrem k dekarbonizaci. Směrem  k novým pracovním místům. MŽP nabízí další podpory v oblasti  revitalizace území, máme schválený velký operační program spravedlivé  transformace, ze kterého zhruba 20 miliard připadne MS kraji. Jsou tady rozjeté  zajímavé projekty, které určitě pozvednou atraktivitu tohoto regionu. Dalším  zajímavým zdrojem může být modernizační fond zaměřený na dekarbonizaci  energetiky. A také jsem zvědavý na diskusi ohledně vodíku, ve kterém je váš  kraj lídrem.“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400/energie-a-kraj-ms-kraj-muze-pri-transformaci-cerpat-z-mnoha-zdro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2026-04-29T21:31:21+02:00</dcterms:created>
  <dcterms:modified xsi:type="dcterms:W3CDTF">2026-04-29T21:31:21+02:00</dcterms:modified>
</cp:coreProperties>
</file>

<file path=docProps/custom.xml><?xml version="1.0" encoding="utf-8"?>
<Properties xmlns="http://schemas.openxmlformats.org/officeDocument/2006/custom-properties" xmlns:vt="http://schemas.openxmlformats.org/officeDocument/2006/docPropsVTypes"/>
</file>