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patnáctiletému Tomášovi, může podstoupit další rehabilitace</w:t>
      </w:r>
    </w:p>
    <w:p>
      <w:pPr/>
      <w:r>
        <w:rPr/>
        <w:t xml:space="preserve">Dobrá věc se opět podařila. Porubané už díky své štědrosti pomohli šesti zdravotně hendikepovaným lidem, z toho pěti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Arkada,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 </w:t>
      </w:r>
    </w:p>
    <w:p>
      <w:pPr/>
      <w:r>
        <w:rPr/>
        <w:t xml:space="preserve">Matěj trpí vzácným vrozeným onemocněním zvaným Kartagenerův syndrom.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504/sbirka-srdce-pro-porubu-pomohla-patnactiletemu-tomasovi-muze-podstoupit-dalsi-rehabil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2026-06-28T03:06:21+02:00</dcterms:created>
  <dcterms:modified xsi:type="dcterms:W3CDTF">2026-06-28T03:06:21+02:00</dcterms:modified>
</cp:coreProperties>
</file>

<file path=docProps/custom.xml><?xml version="1.0" encoding="utf-8"?>
<Properties xmlns="http://schemas.openxmlformats.org/officeDocument/2006/custom-properties" xmlns:vt="http://schemas.openxmlformats.org/officeDocument/2006/docPropsVTypes"/>
</file>