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30.11.2022, 10:10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ENERGIE A KRAJ: Egypt plánuje stavbu větrné farmy</w:t>
      </w:r>
    </w:p>
    <w:p>
      <w:pPr/>
      <w:r>
        <w:rPr/>
        <w:t xml:space="preserve">Za projektem stojí konsorcium zahrnující společnosti Masdar  z Abú Zabí a egyptské Infinity a Hassan Allam Utilities. Větrná farma o  instalovaném výkonu deset gigawattů má stát na pevnině a dokončena by měla být  do roku 2030. Konsorcium očekává, že letos získá pozemky pro projekt. V úvahu  připadají dvě lokality v egyptské oblasti zvané Západní poušť, což je část  Sahary západně od Nilu.</w:t>
      </w:r>
    </w:p>
    <w:p>
      <w:pPr/>
      <w:r>
        <w:rPr/>
        <w:t xml:space="preserve">Stejná skupina firem pracuje také na egyptském zařízení na  výrobu zeleného vodíku. To by mělo být schopno do roku 2030 produkovat 480.000  tun zeleného vodíku ročně. Přibližně 80 procent obou projektů bude financováno  prostřednictvím dluhu, zbytek z vlastního kapitálu.</w:t>
      </w:r>
    </w:p>
    <w:p>
      <w:pPr/>
      <w:r>
        <w:rPr/>
        <w:t xml:space="preserve">Elektřinu z větrné farmy má  nakupovat egyptská vláda. Část této elektřiny by pak mohla být vyvážena  prostřednictvím existujících nebo plánovaných kabelů do Evropy, Saúdské Arábie,  Súdánu a Libye.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34589/energie-a-kraj-egypt-planuje-stavbu-vetrne-farm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2026-05-03T07:15:13+02:00</dcterms:created>
  <dcterms:modified xsi:type="dcterms:W3CDTF">2026-05-03T07:15:13+02:00</dcterms:modified>
</cp:coreProperties>
</file>

<file path=docProps/custom.xml><?xml version="1.0" encoding="utf-8"?>
<Properties xmlns="http://schemas.openxmlformats.org/officeDocument/2006/custom-properties" xmlns:vt="http://schemas.openxmlformats.org/officeDocument/2006/docPropsVTypes"/>
</file>