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konečně začala dlouho očekávaná rekonstrukce polikliniky. Pomohla změna vlastníka</w:t>
      </w:r>
    </w:p>
    <w:p>
      <w:pPr/>
      <w:r>
        <w:rPr/>
        <w:t xml:space="preserve">Budovu polikliniky převzalo město darem od Moravskoslezského kraje na sklonku roku 2020. Ihned začaly přípravy k její  rekonstrukci.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 </w:t>
      </w:r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"Každý pavilon se dělá zvlášť, teď probíhají práce na pavilonu A3. Čtvrté patro převážně zubařské ordinace jsou dokončeny a předávány zubařům, ve třetím patře se pracuje." </w:t>
      </w:r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Poliklinika má také své webové stránky, kde najdete všechny potřebné informace k lékařům, ordinačním hodinám a podobně.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601/v-karvine-konecne-zacala-dlouho-ocekavana-rekonstrukce-polikliniky-pomohla-zmena-vlast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2026-06-27T11:35:22+02:00</dcterms:created>
  <dcterms:modified xsi:type="dcterms:W3CDTF">2026-06-27T11:35:22+02:00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