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kraji mají obavy z odchodu od uhlí a transformace kraje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„My se snažíme ukázat,  že transformace je klíčovým slovem tohoto kraje. Vnmímáme, že se tomu musíme  věnovat, protože lidé odcházejí pryč z důvodu, že vnímají negativní vliv životního  prostředí.“</w:t>
      </w:r>
    </w:p>
    <w:p>
      <w:pPr/>
      <w:r>
        <w:rPr/>
        <w:t xml:space="preserve">Na tuto strategii navázal projekt zacílený na posilování  odolnosti LIFE COALA spolufinancovaný z EU, který s rozpočtem 400 milionů korun  pomáhá na krajské i místní úrovni lépe reagovat na změny klimatu.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„Chceme ty peníze  investovat z 20 procent do staveb, rekonstrukcí a podobně, a z 80 procent  do připravovaných projektů. Naším cílem je, abychom ten region vytvářeli  pozitivní a hlavně v rámci životního prostředí se tady lidé cítili  bezpečně, měli tady práci.“</w:t>
      </w:r>
    </w:p>
    <w:p>
      <w:pPr/>
      <w:r>
        <w:rPr/>
        <w:t xml:space="preserve">A co si vlastně lidé o transformaci kraje myslí?</w:t>
      </w:r>
    </w:p>
    <w:p>
      <w:pPr/>
      <w:r>
        <w:rPr>
          <w:b w:val="1"/>
          <w:bCs w:val="1"/>
        </w:rPr>
        <w:t xml:space="preserve">Jan Krajhanzl, vedoucí výzkumného týmu:</w:t>
      </w:r>
      <w:r>
        <w:rPr/>
        <w:t xml:space="preserve"> „MS veřejnost má  blízko k ochraně přírody a volá po aktivnější ochraně klimatu, zároveň ale  prožívá řadu obav.“</w:t>
      </w:r>
    </w:p>
    <w:p>
      <w:pPr/>
      <w:r>
        <w:rPr/>
        <w:t xml:space="preserve">Projekt Life Coala bude trvat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10/lide-v-kraji-maji-obavy-z-odchodu-od-uhli-a-transformace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2026-10-28T15:01:06+01:00</dcterms:created>
  <dcterms:modified xsi:type="dcterms:W3CDTF">2026-10-28T15:01:06+01:00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