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7.12.2022,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Ostravy bude nejvyšší v historii města. Počítá s příjmy i výdaji přes 14 miliard kč</w:t>
      </w:r>
    </w:p>
    <w:p>
      <w:pPr/>
      <w:r>
        <w:rPr/>
        <w:t xml:space="preserve">Ostrava bude v roce 2023 hospodařit se 14 miliardami a 318 miliony korun. Na investice přitom půjde rekordních téměř 5 miliard korun, tedy více než třetina z celého rozpočtu.</w:t>
      </w:r>
    </w:p>
    <w:p>
      <w:pPr/>
      <w:r>
        <w:rPr>
          <w:b w:val="1"/>
          <w:bCs w:val="1"/>
        </w:rPr>
        <w:t xml:space="preserve">Tomáš Macura, primátor Ostravy:</w:t>
      </w:r>
      <w:r>
        <w:rPr/>
        <w:t xml:space="preserve"> „Našimi prioritami při sestavování rozpočtu na rok 2023 bylo pomoci občanům města v současné  nelehké situaci zachováním co nejnižších cen městem poskytovaných služeb, dále pak alokace co  nejvyššího objemu investičních prostředků pro pokračování slibně nastartovaného rozvoje města,  a to vše při nezvyšování, ale naopak snížení zadluženosti Ostravy."</w:t>
      </w:r>
    </w:p>
    <w:p>
      <w:pPr/>
      <w:r>
        <w:rPr/>
        <w:t xml:space="preserve">Rozpočet je o téměř 2 miliardy vyšší než v letošním roce a je to především díky výběru sdílených daní, které by měly právě o tuto částku narůst. Zdroje navyšují převody z minulých let a také úvěr z roku 2020. </w:t>
      </w:r>
    </w:p>
    <w:p>
      <w:pPr/>
      <w:r>
        <w:rPr>
          <w:b w:val="1"/>
          <w:bCs w:val="1"/>
        </w:rPr>
        <w:t xml:space="preserve">Miroslav Svozil, náměstek primátora Ostravy:</w:t>
      </w:r>
      <w:r>
        <w:rPr/>
        <w:t xml:space="preserve"> „Pro město je zásadní schválení státního rozpočtu České republiky na rok 2023 dne 30. listopadu  2022. Obsahuje totiž mj. financování projektu čtyř kulturních staveb pro čtyři největší česká  města. Pro Ostravu to znamená státní spolufinancování klíčové stavby investičního rozpočtu –  Koncertní haly a související rekonstrukci Domu kultury města Ostravy."</w:t>
      </w:r>
    </w:p>
    <w:p>
      <w:pPr/>
      <w:r>
        <w:rPr/>
        <w:t xml:space="preserve">Největší investice půjdou jako obvykle do rozvoje vodohospodářské infrastruktury, hlavně na budování kanalizace, dále na rekonstrukci domova pro seniory Korýtko nebo na modernizaci městské nemocnice. </w:t>
      </w:r>
    </w:p>
    <w:p>
      <w:pPr/>
      <w:r>
        <w:rPr>
          <w:b w:val="1"/>
          <w:bCs w:val="1"/>
        </w:rPr>
        <w:t xml:space="preserve">Zuzana Bajgarová, náměstkyně primátora Ostravy: </w:t>
      </w:r>
      <w:r>
        <w:rPr/>
        <w:t xml:space="preserve">„Kapitálový rozpočet města umožňuje jak realizaci drobných, avšak důležitých investic, tak  zároveň strategických a investičně náročných projektů. Zároveň reagujeme na nově vznikající  potřeby. Do rozpočtu jsme proto nově zařadili zdroje na obnovu cyklistické infrastruktury ve výši  25 milionů korun či projekty s cílem energetických úspor a využívání alternativních zdrojů  energií."</w:t>
      </w:r>
    </w:p>
    <w:p>
      <w:pPr/>
      <w:r>
        <w:rPr/>
        <w:t xml:space="preserve">Pro městské obvody se ve schváleném rozpočtu počítá s částkou asi 2 a půl miliardy korun, což je o 400 milionů korun více než letos.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710/rozpocet-ostravy-bude-nejvyssi-v-historii-mesta-pocita-s-prijmy-i-vydaji-pres-14-miliard-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2026-08-27T01:32:56+02:00</dcterms:created>
  <dcterms:modified xsi:type="dcterms:W3CDTF">2026-08-27T01:32:56+02:00</dcterms:modified>
</cp:coreProperties>
</file>

<file path=docProps/custom.xml><?xml version="1.0" encoding="utf-8"?>
<Properties xmlns="http://schemas.openxmlformats.org/officeDocument/2006/custom-properties" xmlns:vt="http://schemas.openxmlformats.org/officeDocument/2006/docPropsVTypes"/>
</file>