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MS energetické centrum pořádalo konferenci pro města a obce</w:t>
      </w:r>
    </w:p>
    <w:p>
      <w:pPr/>
      <w:r>
        <w:rPr/>
        <w:t xml:space="preserve">MS energetické centrum je jednou z krajských agentur,  která pomáhá městům a obcím v oblasti energií. K tomu významně  přispěl i seminář pro starosty z MS kraje.</w:t>
      </w:r>
    </w:p>
    <w:p>
      <w:pPr/>
      <w:r>
        <w:rPr>
          <w:b w:val="1"/>
          <w:bCs w:val="1"/>
        </w:rPr>
        <w:t xml:space="preserve">Rostislav Rožnovský, ředitel MS energetického centra:</w:t>
      </w:r>
      <w:r>
        <w:rPr/>
        <w:t xml:space="preserve"> „V  dnešní době nás trápí ceny energií, chceme proto pomoci starostům, jak se  vypořádat s rostoucími cenami energií.   A také připravit nějaké opatření, které v budoucnosti může  napomáhat k úsporám.“</w:t>
      </w:r>
    </w:p>
    <w:p>
      <w:pPr/>
      <w:r>
        <w:rPr>
          <w:b w:val="1"/>
          <w:bCs w:val="1"/>
        </w:rPr>
        <w:t xml:space="preserve">Jakub Unucka (ODS), první náměstek hejtmana MS kraje:</w:t>
      </w:r>
      <w:r>
        <w:rPr/>
        <w:t xml:space="preserve"> „Je to  o tom, jak obecní rozpočty poskládat v době nárůstu cen energií. Chceme se  se starosty pobavit o tom, co jsou schopni udělat sami a s čím jim můžeme  pomoci. Můžeme jim pomáhat s nákupem energií, s úsporami a s budováním  komunitní energetiky.“</w:t>
      </w:r>
    </w:p>
    <w:p>
      <w:pPr/>
      <w:r>
        <w:rPr/>
        <w:t xml:space="preserve">V rámci programu byl představen také krajský projekt  LIFE COALA.</w:t>
      </w:r>
    </w:p>
    <w:p>
      <w:pPr/>
      <w:r>
        <w:rPr>
          <w:b w:val="1"/>
          <w:bCs w:val="1"/>
        </w:rPr>
        <w:t xml:space="preserve">Petr Birklen, koordinátor aktivit projektu LIFE COALA: </w:t>
      </w:r>
      <w:r>
        <w:rPr/>
        <w:t xml:space="preserve">„Chceme  obce informovat o projektu, který MS kraj připravil.  Je o zvyšování klimatické odolnosti MS kraje  a tu můžeme chápat jako připravenost kraje na budoucí klimatické změny.“</w:t>
      </w:r>
    </w:p>
    <w:p>
      <w:pPr/>
      <w:r>
        <w:rPr/>
        <w:t xml:space="preserve">S tématem komunitní energetika vystoupil předseda  Místní akční skupiny Opavsko Jiří Krist.</w:t>
      </w:r>
    </w:p>
    <w:p>
      <w:pPr/>
      <w:r>
        <w:rPr>
          <w:b w:val="1"/>
          <w:bCs w:val="1"/>
        </w:rPr>
        <w:t xml:space="preserve">Jiří Krist, předseda MAS Opavsko:</w:t>
      </w:r>
      <w:r>
        <w:rPr/>
        <w:t xml:space="preserve"> „Všechno už víme a je  potřeba začít pracovat, začít investovat a počítat investice v megawattech  a peníze v miliardách. Musíme škálovat množství. Umíme to, ale děláme toho  hrozně málo. My jsme otevření, můžeme všem poradit.“</w:t>
      </w:r>
    </w:p>
    <w:p>
      <w:pPr/>
      <w:r>
        <w:rPr/>
        <w:t xml:space="preserve">O seminář pro města a obce měly zájem desítky starostů,  kteří v době energetické krize řeší problematiku energií velmi intenzivně.</w:t>
      </w:r>
    </w:p>
    <w:p>
      <w:pPr/>
      <w:r>
        <w:rPr>
          <w:b w:val="1"/>
          <w:bCs w:val="1"/>
        </w:rPr>
        <w:t xml:space="preserve">Patrik Schramm (ODS), starosta  Budišova nad Budišovkou:</w:t>
      </w:r>
      <w:r>
        <w:rPr/>
        <w:t xml:space="preserve"> „Já představím naši malou distribuční síť, což je  projekt, který jsme realizovali před třemi lety, kdy jsme energeticky propojili  obecní úřad, kulturní dům a základní školu a jsme ze 40 procent soběstační.“</w:t>
      </w:r>
    </w:p>
    <w:p>
      <w:pPr/>
      <w:r>
        <w:rPr>
          <w:b w:val="1"/>
          <w:bCs w:val="1"/>
        </w:rPr>
        <w:t xml:space="preserve">Vladimír Tancík (Starostové pro kraj), starosta Otic:</w:t>
      </w:r>
      <w:r>
        <w:rPr/>
        <w:t xml:space="preserve"> „Chceme  se energetice věnovat tak, abychom byli brzy připraveni řešit tyto otázky.  Oceňuji přístup MS kraje i MS energetického centra, že nám s tím chce  pomoci.“</w:t>
      </w:r>
    </w:p>
    <w:p>
      <w:pPr/>
      <w:r>
        <w:rPr/>
        <w:t xml:space="preserve">Starostové  měst a obcí se díky setkání se zástupci MS energetického centra dozvěděli také  informace o dotacích, Fondu spravedlivé transformace nebo o fungování Centra  veřejných energetiků.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827/energie-a-kraj-ms-energeticke-centrum-poradalo-konferenci-pro-mesta-a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2026-09-01T04:02:12+02:00</dcterms:created>
  <dcterms:modified xsi:type="dcterms:W3CDTF">2026-09-01T04:02:12+02:00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