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19.12.2022,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konferenci Na technologiích záleží</w:t>
      </w:r>
    </w:p>
    <w:p>
      <w:pPr/>
      <w:r>
        <w:rPr>
          <w:b w:val="1"/>
          <w:bCs w:val="1"/>
        </w:rPr>
        <w:t xml:space="preserve">Blanka Kozáková, hlavní organizátorka konference:</w:t>
      </w:r>
      <w:r>
        <w:rPr/>
        <w:t xml:space="preserve"> „Naším  cílem je učitele seznamovat s co nejširší škálou IT nástrojů, které mohou  ve své práci používat, protože si to žádá doba a hlavně jim to tu práci  usnadní.“</w:t>
      </w:r>
    </w:p>
    <w:p>
      <w:pPr/>
      <w:r>
        <w:rPr/>
        <w:t xml:space="preserve">Konference byla určena nejen pro učitele krajských středních  škol, ale i pro soukromé a církevní školy a také základní školy.</w:t>
      </w:r>
    </w:p>
    <w:p>
      <w:pPr/>
      <w:r>
        <w:rPr>
          <w:b w:val="1"/>
          <w:bCs w:val="1"/>
        </w:rPr>
        <w:t xml:space="preserve">Petr Melichar, učitel Všeobecného a sportovního gymnázia Bruntál:</w:t>
      </w:r>
      <w:r>
        <w:rPr/>
        <w:t xml:space="preserve">  „Je to velmi dobrá aktivita kraje. Zájemci, kteří sem přijedou, mají možnost  průběžně získávat nejnovější informace z IT.“</w:t>
      </w:r>
    </w:p>
    <w:p>
      <w:pPr/>
      <w:r>
        <w:rPr/>
        <w:t xml:space="preserve">Velký zájem učitelů a ředitelů škol budily stánky  prezentující nejnovější trendy v IT.</w:t>
      </w:r>
    </w:p>
    <w:p>
      <w:pPr/>
      <w:r>
        <w:rPr>
          <w:b w:val="1"/>
          <w:bCs w:val="1"/>
        </w:rPr>
        <w:t xml:space="preserve">Oldřich Horáček, vystavovatel:</w:t>
      </w:r>
      <w:r>
        <w:rPr/>
        <w:t xml:space="preserve"> „Je to dobrá možnost  představit učitelům něco, co by se mohlo hodit mladým lidem, kteří se zajímají  o programování a elektroniku.“</w:t>
      </w:r>
    </w:p>
    <w:p>
      <w:pPr/>
      <w:r>
        <w:rPr/>
        <w:t xml:space="preserve">Zpočátku se IT konference konala  jednou ročně, v posledních letech je ale rozvoj tak progresivní, že kraj  přistoupil k organizaci dvou konferencí během jednoho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890/studuj-u-nas-predstavujeme-konferenci-na-technologiich-zal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2026-09-01T05:40:16+02:00</dcterms:created>
  <dcterms:modified xsi:type="dcterms:W3CDTF">2026-09-01T05:40:16+02:00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