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poprvé hospodařit s miliardou korun</w:t>
      </w:r>
    </w:p>
    <w:p>
      <w:pPr/>
      <w:r>
        <w:rPr/>
        <w:t xml:space="preserve">Rozpočet města na rok 2023, který zastupitelé schválili po 30 minutové diskuzi, je v historii Nového Jičína rekordní. Poprvé se vyšplhal nad jednu miliardu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příjmy, tak plánujeme hospodařit s částkou zhruba 830 milionů korun, výdaje lehce přesáhnou jednu miliardu korun. Rozdíl, tedy ten schodek, je kryt vlastními zdroji města.”    </w:t>
      </w:r>
    </w:p>
    <w:p>
      <w:pPr/>
      <w:r>
        <w:rPr>
          <w:b w:val="1"/>
          <w:bCs w:val="1"/>
        </w:rPr>
        <w:t xml:space="preserve">Ondřej Syrovátka (SZ), 1. místostarosta Nového Jičína: </w:t>
      </w:r>
      <w:r>
        <w:rPr/>
        <w:t xml:space="preserve">“Za důležité považuji to, že se konečně podaří zrealizovat skatepark, na který je vymezeno asi 11 a půl milionu korun. Dále bych zmínil rekonstrukci školní zahrady u mateřské školy Jiráskova. Za 11 milionů korun přibydou v rámci koncepce parkování nová parkovací místa různě ve městě.”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”Náš klub Víc pro Nový Jičín nemohl s tímto návrhem rozpočtu souhlasit. Pokládáme ho za velmi špatný a neodpovídající realitě a dále zadlužující město Nový Jičín.”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“Snažili jsme se ten rozpočet udělat tak, abychom se i v té těžké situaci, kdy České republika bojuje s energetickou krizí, abychom byli více proinvestiční.“</w:t>
      </w:r>
    </w:p>
    <w:p>
      <w:pPr/>
      <w:r>
        <w:rPr/>
        <w:t xml:space="preserve">Začnou tak například i delší dobu plánované revitalizace sídliště Nerudova a střediska zeleně technických služeb, pokračovat bude modernizace tepelného hospodářství.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939/novy-jicin-bude-poprve-hospodarit-s-miliardo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2026-07-06T00:15:49+02:00</dcterms:created>
  <dcterms:modified xsi:type="dcterms:W3CDTF">2026-07-06T00:15:49+02:00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