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18.1.2023,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Svátek Tří králů ve stonavských mateřinkách</w:t>
      </w:r>
    </w:p>
    <w:p>
      <w:pPr/>
      <w:r>
        <w:rPr/>
        <w:t xml:space="preserve">Biblický příběh Tří králů se v pátek 6.ledna stal  hlavním tématem vzdělávacího procesu ve stonavských mateřských školách. Děti  společně zpívaly koledy, malovaly a tvořily. Děti z hořanské mateřské  školy navíc tradičně navštívily i místní seniory a to v rámci  mezigeneračního setkávání se. </w:t>
      </w:r>
    </w:p>
    <w:p>
      <w:pPr/>
      <w:r>
        <w:rPr>
          <w:b w:val="1"/>
          <w:bCs w:val="1"/>
        </w:rPr>
        <w:t xml:space="preserve">Veronika Bařáková, vedoucí učitelka MŠ Hořany:</w:t>
      </w:r>
      <w:r>
        <w:rPr/>
        <w:t xml:space="preserve"> „My jsme v rámci  koledování došli až ke klientům DPS, kde jsme zazpívali pásmo zimních písniček  a koled. Byly rovněž básničky.“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5306/svatek-tri-kralu-ve-stonavskych-materin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2026-08-30T01:13:09+02:00</dcterms:created>
  <dcterms:modified xsi:type="dcterms:W3CDTF">2026-08-30T01:13:09+02:00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