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loňském roce zahynulo při požárech v MS kraji 9 osob. Je to o polovinu méně, než v roce 2021</w:t>
      </w:r>
    </w:p>
    <w:p>
      <w:pPr/>
      <w:r>
        <w:rPr/>
        <w:t xml:space="preserve">V loňském roce hasiči zasahovali u téměř 25 tisíc událostí, ze kterých byly více než 2/3 emergentní. Dobrou zprávou je, že došlo k navýšení počtu hasičů o 39, takže je nyní v celém regionu k dispozici 840 mužů.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"Zásadně se na celkovém počtu mimořádných událostí v kraji dlouhodobě podílejí technické  pomoci (loni 9 688, předloni 9 215). Tyto počty mj. ovlivňuje počet výjezdů ke spadlým a  nebezpečným stromům. Loni a v roce 2021 jich bylo téměř 1 800, v roce 2020 téměř 2 700."</w:t>
      </w:r>
    </w:p>
    <w:p>
      <w:pPr/>
      <w:r>
        <w:rPr/>
        <w:t xml:space="preserve">Hasiči loni likvidovali celkem 20180 požárů, což je o asi 400 více, než o rok dříve. Zahynulo při nich 9 osob tedy o polovinu méně, než v roce 2021.</w:t>
      </w:r>
    </w:p>
    <w:p>
      <w:pPr/>
      <w:r>
        <w:rPr>
          <w:b w:val="1"/>
          <w:bCs w:val="1"/>
        </w:rPr>
        <w:t xml:space="preserve">Miloš Střelka, náměstek ředitele HZS MS kraje: </w:t>
      </w:r>
      <w:r>
        <w:rPr/>
        <w:t xml:space="preserve">"Nejčastějšími příčinami vzniku požárů v Moravskoslezském kraji v roce 2022 byla nedbalostní  jednání a technické závady např. elektrospotřebičů a nebo vozidel."</w:t>
      </w:r>
    </w:p>
    <w:p>
      <w:pPr/>
      <w:r>
        <w:rPr/>
        <w:t xml:space="preserve">Největší škodu 18 milionů korun plameny loni napáchaly v kalírně v průmyslovém areálu v Kopřivnici, kde hasiči uchránili hodnoty za 100 milionů. 8 milionů byla škoda při požáru administrativní budovy ve Studénce.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362/v-lonskem-roce-zahynulo-pri-pozarech-v-ms-kraji-9-osob-je-to-o-polovinu-mene-nez-v-roc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2026-04-30T10:51:24+02:00</dcterms:created>
  <dcterms:modified xsi:type="dcterms:W3CDTF">2026-04-30T10:51:24+02:00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