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24.1.2023, 09:22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Trestná činnost se po covidu vrací na obvyklá čísla. V MS kraji výrazně převažují vloupání a krádeže</w:t>
      </w:r>
    </w:p>
    <w:p>
      <w:pPr/>
      <w:r>
        <w:rPr/>
        <w:t xml:space="preserve">V loňském roce bylo v MS kraji spácháno 21 884 trestných činů, což je sice o asi 23 procent více, než o rok dříve, ale v době covidu byla kriminalita kvůli omezením výrazně nižší. Srovnávat tak můžeme spíš s rokem 2019, kdy byla čísla podobná. Objasněno bylo téměř 60 procent případů.</w:t>
      </w:r>
    </w:p>
    <w:p>
      <w:pPr/>
      <w:r>
        <w:rPr>
          <w:b w:val="1"/>
          <w:bCs w:val="1"/>
        </w:rPr>
        <w:t xml:space="preserve">Tomáš Kužel, ředitel PČR MS kraje: </w:t>
      </w:r>
      <w:r>
        <w:rPr/>
        <w:t xml:space="preserve">"Já sem s objasněností spokojen, protože je v tom prvním módu, tzn. absolutní vůči nápadu tr. činů v roce 2022 je skoro 53 procent, což je vysoké číslo a pokud k tomu přidáme dotačně objasněné tr. činy, tak jsme téměř na 60 procentech, což je vysoké číslo i v rámci celé ČR." </w:t>
      </w:r>
    </w:p>
    <w:p>
      <w:pPr/>
      <w:r>
        <w:rPr/>
        <w:t xml:space="preserve">Kriminalitě vévodí majetková trestná činnost. Nejvíce bylo krádeží vloupáním do objektů jako jsou sklepy, garáže nebo kůlny a také krádeží v obchodech. Novým trendem je vysoký počet mladistvých a nezletilých pachatelů často brutálních loupežných přepadení. </w:t>
      </w:r>
    </w:p>
    <w:p>
      <w:pPr/>
      <w:r>
        <w:rPr>
          <w:b w:val="1"/>
          <w:bCs w:val="1"/>
        </w:rPr>
        <w:t xml:space="preserve">Radim Wita, náměstek ředitele PČR MS kraje:</w:t>
      </w:r>
      <w:r>
        <w:rPr/>
        <w:t xml:space="preserve"> "V minulosti, pokud byla spáchána loupež někde na ulici, jednalo se v převážné většině o výhružky násilím. V současné době pachatelé na oběti útočí údery, kopy a to i v době, kdy  leží na zemi." </w:t>
      </w:r>
    </w:p>
    <w:p>
      <w:pPr/>
      <w:r>
        <w:rPr/>
        <w:t xml:space="preserve">Velký nárůst zaznamenali policisté u kyberkriminality. Počet zločinů stoupl více než dvojnásobně. Za zmínku také stojí, že 60 procent všech trestných činů spáchali recidivisté.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5379/trestna-cinnost-se-po-covidu-vraci-na-obvykla-cisla-v-ms-kraji-vyrazne-prevazuji-vloupani-a-krade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2026-04-14T23:53:46+02:00</dcterms:created>
  <dcterms:modified xsi:type="dcterms:W3CDTF">2026-04-14T23:53:46+02:00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