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loni zaskočili za zdravotníky v 17 případech. Vysílání jsou do odlehlých lokalit MS kraje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19/hasici-loni-zaskocili-za-zdravotniky-v-17-pripadech-vysilani-jsou-do-odlehlych-lokalit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