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 Dr. Milady Horákové zkrásní. Stane se důstojným partnerem nové koncertní haly</w:t>
      </w:r>
    </w:p>
    <w:p>
      <w:pPr/>
      <w:r>
        <w:rPr/>
        <w:t xml:space="preserve">Celkem osm návrhů zkoumala porota architektonicko-krajinářské soutěže na budoucí podobu Sadu Dr. Milady Horákové, který leží naproti krajskému úřadu kousek od historického centra Ostravy. Vybrán byl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Tento park je druhý největší v Ostravě, hned po Komenského sadech. V jeho blízkosti se nachází řada institucí a navíc se chystá výstavba dalších budov. Kromě koncertního sálu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"Postupně bude nutné obměnit i dřeviny a bude se tak dít v několika etapách, aby ten park byl stále zelený. "</w:t>
      </w:r>
    </w:p>
    <w:p>
      <w:pPr/>
      <w:r>
        <w:rPr/>
        <w:t xml:space="preserve">Předpokládané náklady na realizaci proměny parku jsou 250 mil. Kč.  Začátek realizace se odhaduje na rok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624/sad-dr-milady-horakove-zkrasni-stane-se-dustojnym-partnerem-nove-koncert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2026-06-19T15:39:16+02:00</dcterms:created>
  <dcterms:modified xsi:type="dcterms:W3CDTF">2026-06-19T15:39:16+02:00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