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strategický plán rozvoje obce</w:t>
      </w:r>
    </w:p>
    <w:p>
      <w:pPr/>
      <w:r>
        <w:rPr/>
        <w:t xml:space="preserve">První strategický plán obce schválili stonavští zastupitelé  v roce 2017. Do té doby obec takovýto plán neměla. V roce 2021 jej  pak aktualizovali. Jeho platnost skončila v loňském roce. Na svém lednovém  zasedání proto zastupitelstvo schválilo nový strategický plán a to až do roku  2026.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taková  metodika, kterou by se obec měla řídit, jak se má rozvíjet do budoucna.“</w:t>
      </w:r>
    </w:p>
    <w:p>
      <w:pPr/>
      <w:r>
        <w:rPr/>
        <w:t xml:space="preserve">Hlavním důvodem, proč musí mít obec takovýto plán jsou  dotace.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„Strategický plán  je akt, který za normálních okolností obce vůbec nepotřebují. Strategický plán  je proto, že každá obec, která žáda o dotaci, musí předložit platný strategický  plán. Děláme jej v co nejobecnější rovině tak, abychom se vždycky vešli do  těch dveří, těch kritérií, které dané ministerstvo, nebo nějaká instituce vyhlásí.“</w:t>
      </w:r>
    </w:p>
    <w:p>
      <w:pPr/>
      <w:r>
        <w:rPr/>
        <w:t xml:space="preserve">V minulosti obec využila pro své investiční akce různé  dotační tituly, které byly vyhlášeny Evropskou unií, ministerstvy či krajem a současné  vedení obce chce v tomto trendu pokračovat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648/zastupitele-schvalili-strategicky-plan-rozvoj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2026-04-22T13:35:27+02:00</dcterms:created>
  <dcterms:modified xsi:type="dcterms:W3CDTF">2026-04-22T13:35:27+02:00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