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byla otevřena nová galerie výstavou Oldřicha Kodeše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 </w:t>
      </w:r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"</w:t>
      </w:r>
    </w:p>
    <w:p>
      <w:pPr/>
      <w:r>
        <w:rPr/>
        <w:t xml:space="preserve">Díla Oldřicha Kodeše budou v nové galerii vystavena do 14.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52/v-karvine-byla-otevrena-nova-galerie-vystavou-oldricha-kod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2026-04-29T22:42:17+02:00</dcterms:created>
  <dcterms:modified xsi:type="dcterms:W3CDTF">2026-04-29T22:42:17+02:00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