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pomáhá žákům s výběrem povolání</w:t>
      </w:r>
    </w:p>
    <w:p>
      <w:pPr/>
      <w:r>
        <w:rPr/>
        <w:t xml:space="preserve">V rámci této soutěže měli žáci druhého stupně  základních škola a středních škol natočit videa, ve kterých měli představit  svou oblíbenou profesi.</w:t>
      </w:r>
    </w:p>
    <w:p>
      <w:pPr/>
      <w:r>
        <w:rPr>
          <w:b w:val="1"/>
          <w:bCs w:val="1"/>
        </w:rPr>
        <w:t xml:space="preserve">Jitka Vegrichtová, věcný manažer projektu:</w:t>
      </w:r>
      <w:r>
        <w:rPr/>
        <w:t xml:space="preserve"> „Chtěli jsme  zapojit nejen děti, ale i veřejnost, pedagogy, rodiče do výběru povolání,  pokusit se zavést do vzdělávání moderní prvky, aby děti s výběrem povolání  začali co nejdříve. Pro ně je to těžká volba, protože těch možností je strašně  moc. A tato soutěž jim má pomoci začít hledat ty informace.“</w:t>
      </w:r>
    </w:p>
    <w:p>
      <w:pPr/>
      <w:r>
        <w:rPr>
          <w:b w:val="1"/>
          <w:bCs w:val="1"/>
        </w:rPr>
        <w:t xml:space="preserve">Vladislav Kos, personalista, autor soutěže:</w:t>
      </w:r>
      <w:r>
        <w:rPr/>
        <w:t xml:space="preserve"> „Děti měly za  úkol natočit videoklip o nějaké profesi. Video muselo být do tří minut. Chtěli  jsme, aby se zamysleli nad těmi profesemi, aby si uvědomili, co by chtěli umět.“</w:t>
      </w:r>
    </w:p>
    <w:p>
      <w:pPr/>
      <w:r>
        <w:rPr>
          <w:b w:val="1"/>
          <w:bCs w:val="1"/>
        </w:rPr>
        <w:t xml:space="preserve">Martin Rigler, porotce soutěže:</w:t>
      </w:r>
      <w:r>
        <w:rPr/>
        <w:t xml:space="preserve"> „Pro mě bylo obrovské  překvapení, jak byli kreativní a nápadití a jak se s tím dokázali poprat.  Mám radost, že takto vidí ten svůj vybraný job.“</w:t>
      </w:r>
    </w:p>
    <w:p>
      <w:pPr/>
      <w:r>
        <w:rPr/>
        <w:t xml:space="preserve">Soutěž Každý job má svou hvězdu vznikla v rámci  projektu Krajský akční plán  vzdělávání Moravskoslezského kraje III a je podporována MS krajem.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43/studuj-u-nas-soutez-pomaha-zakum-s-vyberem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2026-07-27T16:52:32+02:00</dcterms:created>
  <dcterms:modified xsi:type="dcterms:W3CDTF">2026-07-27T16:52:32+02:00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