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Značkám vandalů v Novém Jičíně neunikla ani kaple v Janáčkových sadech</w:t>
      </w:r>
    </w:p>
    <w:p>
      <w:pPr/>
      <w:r>
        <w:rPr/>
        <w:t xml:space="preserve">Stěnu nemovitosti na ulici  Generála Hlaďo v Novém Jičíně si někdo označkoval třemi nápisy, ten největší je o rozměru téměř metr a půl krát tři a půl metru. Druhý čerstvý případ podobného vandalismu je z Janáčkových sadů. </w:t>
      </w:r>
    </w:p>
    <w:p>
      <w:pPr/>
      <w:r>
        <w:rPr>
          <w:b w:val="1"/>
          <w:bCs w:val="1"/>
        </w:rPr>
        <w:t xml:space="preserve">René Černohorský, tiskový mluvčí Policie ČR, ÚO Nový Jičín:</w:t>
      </w:r>
      <w:r>
        <w:rPr/>
        <w:t xml:space="preserve"> “Policisté z novojičínského obvodního oddělení zahájili úkony trestního řízení směřující k objasnění a prověření skutečností důvodně nasvědčujících tomu, že byl spáchán přečin poškození cizí věci. Tohoto přečinu se dopustil neznámý pachatel tím, že v přesně neurčené době mezi 11.  a 12 únorem v Novém Jičíně v Janáčkových sadech fixem tmavě modré barvy pokreslil kapli Svatého kříže.” </w:t>
      </w:r>
    </w:p>
    <w:p>
      <w:pPr/>
      <w:r>
        <w:rPr/>
        <w:t xml:space="preserve">Na stěnu kaple někdo načmáral několik znaků, stejnými symboly označil v parku i fontánu, odpadkový koš nebo informační tabuli naučné stezky Františka Palackého.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“Samozřejmě všechny tyto případy postupně konzultujeme s Policií České republiky. V případě, že člověk zaznamená graffiti na své nemovitosti nebo na dalším majetku, je dobré toto konzultovat s Policií České republiky, oznámit to, protože se většinou jedná o trestný čin.”  </w:t>
      </w:r>
    </w:p>
    <w:p>
      <w:pPr/>
      <w:r>
        <w:rPr/>
        <w:t xml:space="preserve">Vandalové se také vyřádili na majetku města, bez jejich povšimnutí nezůstali budova, ve které sídlí Střední Odborná škola Educa, bývalý pivovar U jezu ani odpadní kontejnery.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871/znackam-vandalu-v-novem-jicine-neunikla-ani-kaple-v-janackov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2026-05-15T05:54:33+02:00</dcterms:created>
  <dcterms:modified xsi:type="dcterms:W3CDTF">2026-05-15T05:54:33+02:00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