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Památkově chráněnou budovu radnice MOaP čeká rekonstrukce. Začne se rozvody a okny</w:t>
      </w:r>
    </w:p>
    <w:p>
      <w:pPr/>
      <w:r>
        <w:rPr/>
        <w:t xml:space="preserve">Oddělení sociálních služeb radnice Moravské Ostravy a Přívozu se už brzy přestěhuje do nových prostor. A to z Nádražní ulice do budovy na ulici Tyršova 14, která je mnohem blíž k úřadu.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“Pro občany je to také mnohem lepší, protože nemusí běhat po celém obvodu. Vedle je ještě bytové oddělení, naši technici.”</w:t>
      </w:r>
    </w:p>
    <w:p>
      <w:pPr/>
      <w:r>
        <w:rPr>
          <w:b w:val="1"/>
          <w:bCs w:val="1"/>
        </w:rPr>
        <w:t xml:space="preserve">Jiří Vozňák, vedoucí odboru investic a místního hospodářství, MOaP: "</w:t>
      </w:r>
      <w:r>
        <w:rPr/>
        <w:t xml:space="preserve">V 1. patře jsou kanceláře, denní místnost pro pečovatelky. Ve spodním patře máme skladovací prostory a archiv."</w:t>
      </w:r>
    </w:p>
    <w:p>
      <w:pPr/>
      <w:r>
        <w:rPr/>
        <w:t xml:space="preserve">Rekonstrukcí postupně projde i památkově chráněná budova radnice, která vznikla v letech 1927-29 podle návrhu architekta Karla Kotase.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“To, co teď řešíme, jsou zejména rozvody, datové sítě a tak dále. Taky okna, to je celkem nákladná investice, protože všechno musí být podle památkářů a s tím historickým duchem, ale do budoucna nás určitě na té budově budou čekat další investice, aby mohla stále vypadat tak krásně.”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“Již nyní zahajujeme výměnu elektroinstalace v 3. NP. Stávající elektroinstalace je ve velmi špatném stavu, je zastaralá, docházelo u ní ke zkratům. A navázat bysme měli ještě výměnou oken v 1. a 2. NP a to bude probíhat fakticky od jara až do konce roku.”</w:t>
      </w:r>
    </w:p>
    <w:p>
      <w:pPr/>
      <w:r>
        <w:rPr/>
        <w:t xml:space="preserve">Jen výměna oken si vyžádá více než 17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00/pamatkove-chranenou-budovu-radnice-moap-ceka-rekonstrukce-zacne-se-rozvody-a-ok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2026-09-28T23:31:11+02:00</dcterms:created>
  <dcterms:modified xsi:type="dcterms:W3CDTF">2026-09-28T23:31:11+02:00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