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web má nový design, je rychlý a přehlednější i pro mobily</w:t>
      </w:r>
    </w:p>
    <w:p>
      <w:pPr/>
      <w:r>
        <w:rPr/>
        <w:t xml:space="preserve">Dosavadní webové stránky města Nového Jičína  fungovaly v dané podobě asi 10 let. Prvním březnem dostaly zcela nový kabát, převlékly se do modernějšího designu, ten lépe vyhovuje i zobrazení na mobilních telefonech a tabletech.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“Hlavním důvodem bylo sjednocení vizuálu toho webu s novým vizuálním style města, ale také aplikace modernějšího a uživatelsky přívětivějšího vzhledu, který odpovídá moderním trendům.”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“Tou důležitou a hlavní změnou, kterou občan určitě pozná, je načítání stránek a rychlost webu. Oproti starému pracuje ten web malinko jinak a u nového webu opravdu nebudete čekat a v zařízeních se vám stránky otevřou rychleji.” </w:t>
      </w:r>
    </w:p>
    <w:p>
      <w:pPr/>
      <w:r>
        <w:rPr/>
        <w:t xml:space="preserve">Nové stránky napohled působí jednodušeji, viditelnou změnou je i vložení nového loga města, které Nový Jičín začal používat v roce 2021.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“Ale hlavně je tam také jednodušší rozbalovací menu, díky kterému je mnohem rychlejší cesta k jednotlivým podstránkám. Součástí webu jsou i nové samostatné podstránky, které se věnují určitým tématům. Je tam například Ekoweb.”     </w:t>
      </w:r>
    </w:p>
    <w:p>
      <w:pPr/>
      <w:r>
        <w:rPr/>
        <w:t xml:space="preserve">Náklady na pořízení nového webu byly 229 tisíc korun, 95 procent z toho v rámci programu Efektivní veřejná správa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88/novojicinsky-web-ma-novy-design-je-rychly-a-prehlednejsi-i-pro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2026-05-16T00:15:11+02:00</dcterms:created>
  <dcterms:modified xsi:type="dcterms:W3CDTF">2026-05-16T00:15:11+02:00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