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21.3.2023, 11:09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ENERGIE A KRAJ: Výstavba továren na baterie je v ohrožení</w:t></w:r></w:p><w:p><w:pPr/><w:r><w:rPr/><w:t xml:space="preserve">Aby Evropa podpořila růst dodavatelského řetězce pro baterie  v Evropě, musí podle asociace zrychlit povolovací procesy a poskytnout  odpovídající investiční pobídky.</w:t></w:r></w:p><w:p><w:pPr/><w:r><w:rPr/><w:t xml:space="preserve">Podle analýzy asociace je aktuálně v Evropě plánována  výstavba celkem 50 nových továren na baterie s celkovou roční výrobní kapacitou  1,8 TWh. Realizace velká části z této kapacity je nicméně dle asociace v  ohrožení, přičemž součet kapacity, u které bylo identifikováno střední nebo  velké riziko, činí 1,2 TWh.</w:t></w:r></w:p><w:p><w:pPr/><w:r><w:rPr/><w:t xml:space="preserve">Nejvíce ohrožených projektů mají  podle zveřejněné analýzy Německo, Maďarsko, Španělsko, Itálie a Spojené  království. Tesla v Berlíně, Northvolt na severu Německa a Italvolt poblíž  Turína patří mezi projekty, které představují riziko ztráty největších objemů z  plánované nové kapacity.</w:t></w:r></w:p><w:p><w:pPr/><w:r><w:rPr/><w:t xml:space="preserve">Asociace Transport &  Environment připomněla, že vedoucí pozice Evropy v oblasti zavedené legislativy  a cílů pro boj proti změně klimatu znamenala až donedávna také vedoucí pozici na  poli investic do čistých technologií.</w:t></w:r></w:p><w:p><w:pPr/><w:r><w:rPr/><w:t xml:space="preserve">Rostoucí dominance Číny v  dodavatelském řetězci pro elektromobily a loni zavedená podpora pro rozvoj  bateriového průmyslu v USA nicméně rychle mění pravidla hry.</w:t></w:r></w:p><w:p><w:pPr/><w:r><w:rPr/><w:t xml:space="preserve">Pokud jde o globální investice  do továren na lithium-iontové baterie, podíl Evropy klesl ze 41 % v roce 2021  na pouhá 2 % v roce 2022, zatímco investice v Číně a Spojených státech nadále  rostou.</w:t></w:r></w:p><w:p><w:pPr/><w:r><w:rPr/><w:t xml:space="preserve">Aby Evropa nepříznivý trend  zvrátila, musí zavést robustní politiky, které pomohou využít ekonomický a  technologický potenciál plynoucí z transformace energetiky. Jako klíčová  opatření uvádí asociace zjednodušení povolovacích procesů či dostatečné  investiční pobídky.</w:t></w:r></w:p><w:p><w:pPr/><w:r><w:rPr/><w:t xml:space="preserve">Důležitá bude také finální  podoba návrhu Evropského zákona o kritických surovinách, která má být  zveřejněna do konce března. Cílem tohoto zákona je mimo jiné zvýšení  nezávislosti EU v oblasti kritických surovin, mezi které patří i suroviny  potřebné pro výrobu baterií.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297/energie-a-kraj-vystavba-tovaren-na-baterie-je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2026-06-29T03:22:24+02:00</dcterms:created>
  <dcterms:modified xsi:type="dcterms:W3CDTF">2026-06-29T03:22:24+02:00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