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Povinnou plaveckou výuku absolvují v Čeladné v hotelovém bazénu</w:t>
      </w:r>
    </w:p>
    <w:p>
      <w:pPr/>
      <w:r>
        <w:rPr/>
        <w:t xml:space="preserve">Místem plaveckého výcviku pro děti ze Základní školy v Čeladné a také ze dvou mateřinek je od února bazén hotelu Yura. Ten je zhruba dva roky majetkem obce, provozovaný nájemcem. Nyní tak školákům stačí na cestu k bazénu pár minut, předtím dojížděli až dvacet kilometrů.</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w:t>
      </w:r>
    </w:p>
    <w:p>
      <w:pPr/>
      <w:r>
        <w:rPr/>
        <w:t xml:space="preserve">Obec investovala do drobných úprav bazénu, kolem přibyla madla. Školy společně zajistily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hotelový bazén navštíví 20krát.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36318/povinnou-plaveckou-vyuku-absolvuji-v-celadne-v-hotelovem-baz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2026-06-23T14:17:15+02:00</dcterms:created>
  <dcterms:modified xsi:type="dcterms:W3CDTF">2026-06-23T14:17:15+02:00</dcterms:modified>
</cp:coreProperties>
</file>

<file path=docProps/custom.xml><?xml version="1.0" encoding="utf-8"?>
<Properties xmlns="http://schemas.openxmlformats.org/officeDocument/2006/custom-properties" xmlns:vt="http://schemas.openxmlformats.org/officeDocument/2006/docPropsVTypes"/>
</file>