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neustále znepříjemňují prostitutkám živnost</w:t>
      </w:r>
    </w:p>
    <w:p>
      <w:pPr/>
      <w:r>
        <w:rPr/>
        <w:t xml:space="preserve">Sexuální služby nabízejí slečny a ženy řidičům většinou na hlavním tahu z Karviné do Těšína. Loni jich u cesty postávalo v různých dnech a hodinách šest, z toho dvě se na místo do Louk vrací pořád opakovaně.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“Když si vzpomenu na období 2008-2009, kdy se přijímala vyhláška, která zakazuje nabízení sexuálních služeb na veřejnosti, to jsme evidovali 35-40 prostitutek, v tom je to nesrovnatelné, pravda je, že ty dvě, které nám tam dělají problémy, dnes nabízí služby v odpoledních hodinách, kdy se děti vrací domů, takže my je kontrolujeme, pokutujeme, oznamujeme."</w:t>
      </w:r>
    </w:p>
    <w:p>
      <w:pPr/>
      <w:r>
        <w:rPr/>
        <w:t xml:space="preserve">Jedna z nich už dochází nabízet své služby jinam. Každým oznámením se zabývá správní odbor magistrátu.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"Pokud daná osoba nezaplatí na místě pokutu, jde celé to šetření do správného řízení, kde může být uložena pokuta až 100 tisíc korun, ale je to těžko vymahatelné a navíc může být určeno, že daná osoba se nesmí v té lokalitě už pohybovat, má tam zákaz a je to opět kontrolováno buď našimi pracovníky nebo MP, jestli se tam ta osoba náhodou nepohybuje, zase by ji hrozila další pokuta.”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samozřejmě opakovaně pokutujeme, teď je otázka vymahatelnosti, protože i novela zákona o pomoci v hmotné nouzi právě obecně závazné vyhlášky nepostihuje, to znamená nelze tyto pokuty strhávat z dávek."</w:t>
      </w:r>
    </w:p>
    <w:p>
      <w:pPr/>
      <w:r>
        <w:rPr/>
        <w:t xml:space="preserve">Pokutu dostávají nejen prostitutky, ale i klienti, většinou řidiči z Polska, kteří tyto služby využívají. Muži  pokuty platí hned.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721/karvinsti-straznici-neustale-zneprijemnuji-prostitutkam-zi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2026-06-30T06:47:58+02:00</dcterms:created>
  <dcterms:modified xsi:type="dcterms:W3CDTF">2026-06-30T06:47:58+02:00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