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začne s modernizací síťové infrastruktury ve školách, z úvěru se budou financovat i jiné projekty</w:t>
      </w:r>
    </w:p>
    <w:p>
      <w:pPr/>
      <w:r>
        <w:rPr/>
        <w:t xml:space="preserve">Elektrorozvody a datové sítě jsou na havířovských školách ve špatném stavu. Proto chce město během čtyř let do této infrastruktury investovat stovky milionů korun. I to byl důvod, proč si radnice v loňském roce vzala 300 milionový úvěr. Zastupitelé nyní měli schválit, že se z úvěru ale budou financovat i jiné projekty.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"V prvé řadě. Už jsme mohli čerpat od roku 2022. To znamená rok jsme se zpozdili a stejně si myslím, že už na počátku odbor školství věděl, že to nebude možné realizovat v tom časovém období, na kdy je ten úvěr uzavřen. Dále si myslíme, že město má obrovskou zásobu finančních prostředků, jen k 31. březnu na fondu rozvoje je 680 milionů korun. Tak si myslím, že jde čerpat a financovat právě z vlastních peněz.”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"Ten úvěr a jeho určení se nemění. My opravdu chceme investovat do infrastruktury základních a mateřských škol, ale ten projekt jako takový je komplikovaný a naplánovat jednak ty rekonstrukce a jednak samotné práce potom tak, aby probíhaly pouze o prázdninách není triviální. Takže my budeme schopni po tomto rozhodnutí zastupitelstva a banka nám vyšla vstříc, z tohoto úvěru financovat případně jiné akce, které jsou již naprojektovány, a to proto, že ten úvěr máme za velmi výhodných podmínek pro město."</w:t>
      </w:r>
    </w:p>
    <w:p>
      <w:pPr/>
      <w:r>
        <w:rPr/>
        <w:t xml:space="preserve">V zásobníku má radnice projekty v objemu jedné miliardy korun. Mezi ně patří například i rekonstrukce domova seniorů a jiné. 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"Samozřejmě budeme vybírat ty nejpotřebnější. Jedná se samozřejmě o parkoviště, jedná se tam o kanalizaci, ale tu bychom chtěli zpět vrátit z dotace, jsou tam i dětská hřiště a další spousta projektů, které město potřebuje, ale na které jsme neměli finanční prostředky.”</w:t>
      </w:r>
    </w:p>
    <w:p>
      <w:pPr/>
      <w:r>
        <w:rPr/>
        <w:t xml:space="preserve">Prioritou ale zůstávají školy. Nová síťová infrastruktura se bude letos dělat v ZŠ K. Světlé a F. Hrubína. Další školy se pak budou projektovat.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745/havirov-zacne-s-modernizaci-sitove-infrastruktury-ve-skolach-z-uveru-se-budou-financovat-i-ji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2026-07-07T10:18:16+02:00</dcterms:created>
  <dcterms:modified xsi:type="dcterms:W3CDTF">2026-07-07T10:18:16+02:00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