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koncertní haly posupuje mílovými kroku kupředu. Ostrava už hledá zhotovitele.</w:t>
      </w:r>
    </w:p>
    <w:p>
      <w:pPr/>
      <w:r>
        <w:rPr/>
        <w:t xml:space="preserve">Rada města Ostravy schválila návrh na vyzvání dodavatelů k podání nabídek k nadlimitní  veřejné zakázce na zhotovitele stavebních prací na rekonstrukci Domu kultury města Ostravy a  přístavby koncertního sálu. Projekt se tak dostal do fáze těsně před zahájením hlavní stavby. Přípravné práce už probíhají.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„Je nanejvýš efektivní paralelně finalizovat externí financování a veřejnou stavební zakázku s  tím, že samotné zahájení hlavních stavebních prací tak může následovat ihned po zasmluvnění  zbývajících klíčových externích zdrojů. Těmi jsou právě dotační prostředky ze státního rozpočtu  prostřednictvím Ministerstva kultury ČR a dále prostředky z III. pilíře Just Transition  Mechanism, které představují kombinaci zvýhodněného investičního úvěru Evropské investiční  banky a grantu Evropské komise. Definitivní rozhodnutí ohledně poskytnutí zbývajících  finančních zdrojů bychom měli znát v červnu a k finalizaci potřebné smluvní dokumentace  ohledně financování by pak mělo dojít v měsíci září tohoto roku. Podíl nenávratných externích  finančních zdrojů na financování celého projektu by mohl, v závislosti na zvolené variantě,  přesáhnout 40 % celkových nákladů,“ sděluje ostravský primátor Tomáš Macura a dodává:  „Případné nezajištění finančních zdrojů v potřebné výši by bylo legitimním důvodem pro zrušení  stavební zakázky. Město tedy nejde do žádného rizika.“</w:t>
      </w:r>
    </w:p>
    <w:p>
      <w:pPr/>
      <w:r>
        <w:rPr/>
        <w:t xml:space="preserve">Radní také rozhodli o podání žádosti na ministerstvo kultury o dotaci ve výši 600 mil. Vyhlášení veřejné zakázky na dodavatele stavby ještě před uzavřením  všech smluv na externí financování má několik důvodů.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„Prvním z nich je  ověřit si realizovatelnost projektu s ohledem na dostupné finanční zdroje. Pouze konkrétní  nabídky získané v soutěži nám totiž představí reálnou cenu stavebních prací. Dále je nutné  pracovat s předpokladem, že veřejná zakázka tohoto rozsahu může trvat 6-12 měsíců a s ohledem  na skutečnost, že dostupnost některých externích zdrojů je časově limitována, bylo by  nezodpovědné vytvářet zbytečné časové prodlevy. V neposlední řadě eliminujeme časové prostoje  mezi realizací 1. fáze stavby, tedy přípravou území, a 2. fází projektu, kterou je samotná stavba,  kdy 1. fáze bude ukončena právě na konci tohoto roku."</w:t>
      </w:r>
    </w:p>
    <w:p>
      <w:pPr/>
      <w:r>
        <w:rPr/>
        <w:t xml:space="preserve">Z celkové výše nákladů na realizaci projektu 4,1 mld. Kč připadá na projekční práce  a správu stavby 300 milionů Kč, na rekonstrukci domu kultury 800 milionů Kč a na přístavbu  koncertního sálu pak 2,2 mld. Kč. Zbylých 800 milionů tvoří ostatní náklady, např. na úpravy veřejného prostranství.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783/projekt-koncertni-haly-posupuje-milovymi-kroku-kupredu-ostrava-uz-hleda-zhotov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2026-08-01T18:40:28+02:00</dcterms:created>
  <dcterms:modified xsi:type="dcterms:W3CDTF">2026-08-01T18:40:28+02:00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