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a řemeslné trhy zahájily svou sérii, letos proběhnou v 17 městech Moravy a Slezska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„Město Bruntál má uzavřenou smlouvu na pořádání farmářských trhůJe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 </w:t>
      </w:r>
      <w:r>
        <w:rPr/>
        <w:t xml:space="preserve">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Kamil, prodejce, Osoblaha: </w:t>
      </w:r>
      <w:r>
        <w:rPr/>
        <w:t xml:space="preserve">„Kremrole, sýry, buď klasické nebo nakládané, ochucené. Kravské.“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05/farmarske-a-remeslne-trhy-zahajily-svou-serii-letos-probehnou-v-17-mestech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