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Rozvoj větrných elektráren ve světě stagnuje</w:t>
      </w:r>
    </w:p>
    <w:p>
      <w:pPr/>
      <w:r>
        <w:rPr/>
        <w:t xml:space="preserve">Výzkumníci uvedli, že Čína zůstala i loni největším trhem  pro větrné elektrárny, když přidala 49 GW nového výkonu. Druhým největším trhem  zůstaly i po meziročním poklesu o více než 4 GW Spojené státy americké.</w:t>
      </w:r>
    </w:p>
    <w:p>
      <w:pPr/>
      <w:r>
        <w:rPr>
          <w:b w:val="1"/>
          <w:bCs w:val="1"/>
        </w:rPr>
        <w:t xml:space="preserve">Cristian Dinca, analytik větrné energetiky v BNEF:</w:t>
      </w:r>
      <w:r>
        <w:rPr/>
        <w:t xml:space="preserve"> „Zvony  by měly bít na poplach. Vlády po celém světě zvyšují své ambice v oblasti  dekarbonizace, zatímco růst instalovaného výkonu zpomaluje.“</w:t>
      </w:r>
    </w:p>
    <w:p>
      <w:pPr/>
      <w:r>
        <w:rPr/>
        <w:t xml:space="preserve">Podle zveřejněných dat patří Číně první pozice nejen mezi  zeměmi s nejvyšším nově instalovaným výkonem, ale také mezi dodavateli větrných  turbín. Hned šest z deseti největších dodavatelů větrných turbín (podle nově  instalovaného výkonu) je totiž z Číny, a to včetně největšího dodavatele,  společnosti Goldwind.</w:t>
      </w:r>
    </w:p>
    <w:p>
      <w:pPr/>
      <w:r>
        <w:rPr/>
        <w:t xml:space="preserve">Goldwind dodal loni větrné turbíny o celkovém výkonu 12,7 GW,  z čehož téměř 90 % mířilo na čínský trh. Druhým největším dodavatelem byl  dánský Vestas s 12,3 GW a na třetím místě skončila americká společnost GE s 9,3  GW.</w:t>
      </w:r>
    </w:p>
    <w:p>
      <w:pPr/>
      <w:r>
        <w:rPr/>
        <w:t xml:space="preserve">Obzvláště špatná situace nastala loni v sektoru mořských  větrných elektráren, když nový instalovaný výkon poklesl meziročně o 46 % na  9,1 GW. Jedním z důvodů uvedeného poklesu bylo ukončení provozní podpory pro  tyto zdroje v Číně.</w:t>
      </w:r>
    </w:p>
    <w:p>
      <w:pPr/>
      <w:r>
        <w:rPr/>
        <w:t xml:space="preserve">Pokles zaznamenaný v Číně byl částečně vyrovnán rekordním  přírůstkem instalovaného výkonu mořských větrných elektráren ve Spojeném  království, kde bylo poprvé zprovozněno přes 3 GW nového výkonu. Přívětivé  situace na britském trhu využil dánský Vestas, který díky tomu obsadil první  místo mezi dodavateli větrných elektráren pro mořské větrné parky.</w:t>
      </w:r>
    </w:p>
    <w:p>
      <w:pPr/>
      <w:r>
        <w:rPr>
          <w:b w:val="1"/>
          <w:bCs w:val="1"/>
        </w:rPr>
        <w:t xml:space="preserve">Oliver Metcalfe, vedoucí výzkumu větrné energetiky v BNEF:</w:t>
      </w:r>
      <w:r>
        <w:rPr/>
        <w:t xml:space="preserve">  „Očekáváme, že pokles v sektoru mořských větrných elektráren bude krátkodobý.  Německo a Nizozemsko uvedou letos do provozu velké větrné parky a na vzestupu  jsou také novější trhy, jako jsou Francie či Taiwan.“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023/energie-a-kraj-rozvoj-vetrnych-elektraren-ve-svete-stag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2026-04-21T06:05:49+02:00</dcterms:created>
  <dcterms:modified xsi:type="dcterms:W3CDTF">2026-04-21T06:05:49+02:00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