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Zbylé pošty ve Frýdku-Místku po redukci prodlouží otevírací dobu a posílí přepážky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069/zbyle-posty-ve-frydkumistku-po-redukci-prodlouzi-oteviraci-dobu-a-posili-prep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