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palubovku posvítí v červnu i nová světla</w:t>
      </w:r>
    </w:p>
    <w:p>
      <w:pPr/>
      <w:r>
        <w:rPr/>
        <w:t xml:space="preserve">Rekonstrukce palubovky basketbalové haly a instalace akustických panelů přišla loni na 12 milionů korun. Basketbalovému klubu, který je provozovatelem tohoto sportovního zařízení,  se podařilo získat dotaci z Národní sportovní agentury ve výši sedm milionů korun. Zbytek zaplatilo město. Jedinou vadou na kráse modernizované haly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“Halu máme novou, zrekonstruovanou, jediné, co by chtělo výměnu, a navíc v této době, kdy kilowatta elektrické energie šla neskutečně nahoru, tak bychom chtěli vyměnit osvětlení ve sportovní hale, které už je v tuhle chvíli na hraně své životnosti, je staré 25 let. Nyní probíhá výběrové řízení na zhotovitele a v měsíci červnu proběhne výměna.”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žádosti provozovatele z letošního roku 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Současné osvětlení bude nahrazeno moderními ledkovými světly, které budou variabilnější i co se týče intenzity nasvícení haly, což bude přínosnější pro provoz sportoviště.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“Současné světla jsou výbojkové, mají spotřebu zhruba 400 wattů, je s tím problém i z hlediska provozu, protože to světlo potřebuje nějaký čas k zahřátí, než najede ta plná svítivost. Tak samozřejmě, když chcete zhasnout  a opětovně rozsvítit, třeba při nějakých kulturních nebo i sportovních akcích, které mají charakter show, tak to není možné, protože je tam docela velká časová prodleva, než to světlo zchladne a potom zase naběhne.”     </w:t>
      </w:r>
    </w:p>
    <w:p>
      <w:pPr/>
      <w:r>
        <w:rPr/>
        <w:t xml:space="preserve">Výměna světel by měla trvat asi týden, tréninky basketbalistů nenaruší, Ti se v červnu snaží maximálně využít venkovní prostředí.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město první fotovoltaické panely nainstaluje v areálu technických služeb na Suvorovově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117/na-novou-palubovku-posviti-v-cervnu-i-nov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2026-09-11T03:52:00+02:00</dcterms:created>
  <dcterms:modified xsi:type="dcterms:W3CDTF">2026-09-11T03:52:00+02:00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