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Češi podporují čisté energetické zdroje</w:t>
      </w:r>
    </w:p>
    <w:p>
      <w:pPr/>
      <w:r>
        <w:rPr/>
        <w:t xml:space="preserve">Silnou podporu bezemisních elektráren  v posledním roce umocnila podle výsledků průzkumu ruská agrese na Ukrajině.  Jadernou energií nyní podle výsledků průzkumu, jehož se zúčastnilo přes 500  respondentů, podporuje kolem 70 procent lidí. V závěru roku 2021 to bylo kolem  59 procent.</w:t>
      </w:r>
    </w:p>
    <w:p>
      <w:pPr/>
      <w:r>
        <w:rPr>
          <w:b w:val="1"/>
          <w:bCs w:val="1"/>
        </w:rPr>
        <w:t xml:space="preserve">Miloš Rybáček, jednatel agentury IBRS: </w:t>
      </w:r>
      <w:r>
        <w:rPr/>
        <w:t xml:space="preserve"> „Navzdory určitému uklidnění energetické krize, přetrvává velmi vysoká podpora  jádra i obnovitelných zdrojů. V očích většiny veřejnosti se nevylučují, ale  doplňují, respondenti vyjadřují podporu oběma. Většina oslovených (53 procent)  vidí budoucnost české energetiky v jejich kombinaci.“</w:t>
      </w:r>
    </w:p>
    <w:p>
      <w:pPr/>
      <w:r>
        <w:rPr/>
        <w:t xml:space="preserve">V jedné z otázek měla každá  respondentka či respondent k dispozici deset bodů a měli je rozdělit mezi  jednotlivé výrobní zdroje podle toho, jaký by měly mít podíl na celkové výrobě  elektřiny v ČR v roce 2030. První místo obsadily s 3,9 bodu jaderné elektrárny,  následované obnovitelnými zdroji (3,3 bodu).</w:t>
      </w:r>
    </w:p>
    <w:p>
      <w:pPr/>
      <w:r>
        <w:rPr/>
        <w:t xml:space="preserve">Téměř čtyři pětiny dotázaných dále  podle průzkumu uvedly, že dění na Ukrajině spíše či výrazně ovlivňuje dění v  energetice. Respondenti se obávají, že ztráta energetické soběstačnosti by  mohla vést k dalšímu prudkému růstu cen energií. Uvedlo to 78 procent  dotázaných. Asi 60 procent lidí má podle průzkumu obavy z ohrožení stability  dodávek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85/energie-a-kraj-cesi-podporuji-ciste-energeticke-zd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2026-09-01T08:51:04+02:00</dcterms:created>
  <dcterms:modified xsi:type="dcterms:W3CDTF">2026-09-01T08:51:04+02:00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