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7576/v-horni-suche-se-konal-velky-den-deti-s-ro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