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rozhodl o prodeji 130 tisíc metrů čtverečních pozemků v průmyslové zóně</w:t>
      </w:r>
    </w:p>
    <w:p>
      <w:pPr/>
      <w:r>
        <w:rPr/>
        <w:t xml:space="preserve">Zájem o koupi 130 tisíc metrů čtverečních pozemků v lokalitě průmyslové zóny v Novém Jičíně měly dvě společnosti, radnice obdržela nabídky firem CTP a Panattoni. Rada města nakonec doporučila společnost CTP, která již v této lokalitě některé projekty realizovala.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obě nabídky byly celkem odlišné, ty odlišnosti spočívaly jak v inflační doložce, tak ve způsobu realizace stavby. Na doporučení rady města 17 zastupitelů hlasovalo pro prodej CTP Parku.”  </w:t>
      </w:r>
    </w:p>
    <w:p>
      <w:pPr/>
      <w:r>
        <w:rPr/>
        <w:t xml:space="preserve">Prodejní cena je 920 korun za metr čtvereční bez daně, což znamená částku okolo 122 milionů korun bez daně.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“Třicet procent z kupní ceny by mělo být uhrazeno ihned po podpisu kupní smlouvy, a zbytek v rovnoměrných splátkách v horizontu tří let s tím, že každá splátka bude navýšena o inflaci.”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“Nám vycházel lépe ten druhý zájemce, než ten, který to vyhrál, a proto jsme se shodli na tom, že budeme mít volné hlasování a tak jsme se buď zdrželi nebo jsme byli proti prodeji.” </w:t>
      </w:r>
    </w:p>
    <w:p>
      <w:pPr/>
      <w:r>
        <w:rPr/>
        <w:t xml:space="preserve">Podmínkou pro společnost CTP bude způsob využití pozemků - minimálně 40 procent plochy musí sloužit pro výrobu a vývoj, maximálně 60 procent pro skladovací prostory.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711/novy-jicin-rozhodl-o-prodeji-130-tisic-metru-ctverecnich-pozemku-v-prumyslove-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2026-05-15T21:26:20+02:00</dcterms:created>
  <dcterms:modified xsi:type="dcterms:W3CDTF">2026-05-15T21:26:20+02:00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