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Pozemky v novojičínské průmyslové zóně získá firma CTP</w:t>
      </w:r>
    </w:p>
    <w:p>
      <w:pPr/>
      <w:r>
        <w:rPr/>
        <w:t xml:space="preserve">Zájem o koupi 130 tisíc metrů čtverečních pozemků v lokalitě plánované průmyslové zóny za ulicí Propojovací měly dvě společnosti, radnice obdržela nabídky firem CTP a Panattoni. Jejich představitelé prezentovali své záměry na seminář zastupitelům, rada města nakonec doporučila společnost CTP, která již v této lokalitě některé své projekty realizovala.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“Obě nabídky byly odlišné v rámci konceptu nabytí vlastnického práva k těm předmětným pozemkům. S oběma společnostmi město jednalo. Obě společnosti několikrát aktualizovaly svou nabídku s tím, že rada města doporučila prodat společnosti CTP, neboť jsem vyhodnotli, že ty podmínky, které nabídla, jsou pro město výhodnější.”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obě nabídky byly celkem odlišné, ty odlišnosti spočívaly jak v inflační doložce, tak ve způsobu realizace stavby. Na doporučení rady města 17 zastupitelů hlasovalo pro prodej CTP Parku, s tímto zájemcem tedy budeme ten prodej realizovat.”  </w:t>
      </w:r>
    </w:p>
    <w:p>
      <w:pPr/>
      <w:r>
        <w:rPr/>
        <w:t xml:space="preserve">Prodejní cena je tedy 920 korun za metr čtvereční bez daně, což při výměře daného pozemku znamená částku okolo 122 milionů korun bez daně.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“Třicet procent z kupní ceny by mělo být uhrazeno ihned po podpisu kupní smlouvy, a zbytek v rovnoměrných splátkách v horizontu tří let s tím, že každá splátka bude navýšena o inflaci.” 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Musím říct, že inflační doložka, co se týče CTP, tak je nastavena tak, že je daleko výhodnější, od těch sedmi procent té inflace a my předpokládáme, tu inflaci vyšší. Oproti tomu forma Panattoni by byla výhodnější, kdyby inflace byla v průměru kolem tří a půl procenta za rok.”   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“My ten prodej vnímáme jako velmi důležitou investici města, z toho důvodu jsem k tomu přistupovali velmi vážně, dobře jsme si prostudovali všechny podklady. Ono to sice vůbec nekoresponduje s tím, co jsme původně měli v úmyslu s těmito pozemky jako s městskou průmyslovou zónou, ale se všemi těmi problémy, které se s tím vážou, jsme si řekli, že se podíváme na ty zájemce. Nám vycházel lépe ten druhý zájemce, než ten, který to vyhrál, a proto jsme se shodli na tom, že budeme mít volné hlasování a tak jsme se buď zdrželi nebo jsme byli proti prodeji. Vlastně ta naše původní koncepce byla městská průmyslová zóna, výrobní kapacity nebo vývojové středisko a podobně, ať se tady udrží zaměstnanost, protože to se může během několika let změnit a potom bychom mohli litovat toho, že tam máme velké skladiště a minimální počet zaměstnanců.”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“Se společností CTP jsme jednali o způsobu využití té plochy s tím, že je dohodnuto, že minimálně 40 procent plochy bude výroba a vývoj, a maximálně 60 procent logistika. Podařilo se vyjednat i další podmínky. Budovy, které budou stát v průmyslové zóně, budou mít certifikát ekologicky šetrného provozu, jsou tam podmínky využití vody z retenční nádrže ze strany města, zprůjezdnění toho areálu budoucí průmyslové zóny, čili propojení ulic Propojovací a Hřbitovní. Dále je tam řešena výstavba chodníků, komunikace, infrastruktury a vysazení minimálně 50 stromů.” </w:t>
      </w:r>
    </w:p>
    <w:p>
      <w:pPr/>
      <w:r>
        <w:rPr/>
        <w:t xml:space="preserve">Společnost Panattoni nabízela poměr využití opačný, minimálně 60 procent výroba a vývoj.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“Nicméně ta nabídka byla vyhodnocena jako méně atraktivní pro město, neboť operovala s konceptem smlouvy o smlouvě budoucí kupní, to znamená, že by společnost Panattoni si do 30 měsíců nejprve  udělal zjišťovací průzkum této lokality a teprve do 30 měsíců by vlastně uzavřela vlastní kupní smlouvu a teprve uhradila kupní cenu.”            </w:t>
      </w:r>
    </w:p>
    <w:p>
      <w:pPr/>
      <w:r>
        <w:rPr/>
        <w:t xml:space="preserve">Po realizaci tohoto prodeje zůstane v majetku města v lokalitě průmyslové zóny zhruba 10 a půl tisíce metrů čtverečních plochy. Předpokladem je, že ve druhém polovině roku radnice nabídne tyto pozemky k prodeji drobnějším podnikatelům.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715/pozemky-v-novojicinske-prumyslove-zone-ziska-firma-ct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