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dotace na hybridní vozy je zájem. Frýdek-Místek letos rozdělil už přes 3 miliony</w:t>
      </w:r>
    </w:p>
    <w:p>
      <w:pPr/>
      <w:r>
        <w:rPr/>
        <w:t xml:space="preserve">Frýdek-Místek podporuje pořizování hybridních automobilů.  Zájemci si mohou každoročně žádat o příspěvek až do výše 75 tisíc korun na  jejich nákup.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letošním roce jsme podpořili nákup 42 automobilů pro  občany Frýdku-Místku a firmy, které mají sídlo ve Frýdku-Místku. S tím, že  celková podpora přesahovala 3 miliony korun. Díky tomu můžeme říct, že tento  dotační program je úspěšný. Daří se nám obnovovat postupně vozový park ve  Frýdku-Místku za ekologičtější vozidla. Což bylo také jeho cílem. A doufáme, že  tento trend bude pokračovat i do budoucna."</w:t>
      </w:r>
    </w:p>
    <w:p>
      <w:pPr/>
      <w:r>
        <w:rPr/>
        <w:t xml:space="preserve">Dotace je určena na nákup nových osobních aut, případně předváděcích  vozů s maximálním nájezdem do 5 000 kilometrů, které mají všechny  typy hybridních pohonů. Žadatelé musí být navíc prvními majiteli vozidel.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zvažujeme rozšíření o další druhy pohonu.  Vzhledem k tomu, jakým směrem se ubírá Evropa. Do roku 2035 by se měly  přestat vyrábět vozidla se spalovacími motory. Tak diskutujeme možnou změnu a  doplnění tohoto dotačního programu o elektromobily."</w:t>
      </w:r>
    </w:p>
    <w:p>
      <w:pPr/>
      <w:r>
        <w:rPr/>
        <w:t xml:space="preserve">Aktuální podpora pořízení hybridních vozů byla jedna z nejvyšších  za celou dobu poskytování programu. V prvním čtvrtletí získalo dotace 10 zájemců  a poslední zastupitelstvo schválilo žádosti dalších 32 žadatelů.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729/o-dotace-na-hybridni-vozy-je-zajem-frydekmistek-letos-rozdelil-uz-pres-3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2026-05-16T00:15:09+02:00</dcterms:created>
  <dcterms:modified xsi:type="dcterms:W3CDTF">2026-05-16T00:15:09+02:00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