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popelnicích v Čeladné by nemuselo být 80 procent odpadu</w:t>
      </w:r>
    </w:p>
    <w:p>
      <w:pPr/>
      <w:r>
        <w:rPr/>
        <w:t xml:space="preserve">Proto pozvala externí společnost, která se odpadovým hospodářství zabývá, a ta provedla na parkovišti za školou detailní výzkum obecních odpadků.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Fyzická analýza odpadu měla i edukativní dopad, na třídění se chodily dívat děti ze škol i školek.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“Aby sami viděly, jak v té velké hromadě toho odpadu jsou jednotlivé složky, které tam nepatří.” 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Zpracovaná analýza nakonec ukázala, že občané do směsného komunálního odpadu vhazují komodity, které by mohli třídit, v celkovém podílu téměř 80 procent. Na optimalizaci odpadu bude obec s touto firmou dále spolupracovat.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7934/v-popelnicich-v-celadne-by-nemuselo-byt-80-procen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2026-05-09T02:03:55+02:00</dcterms:created>
  <dcterms:modified xsi:type="dcterms:W3CDTF">2026-05-09T02:03:55+02:00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